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32FE9F" w14:textId="7A7A1E96" w:rsidR="00ED0755" w:rsidRDefault="00ED0755" w:rsidP="00ED0755">
      <w:pPr>
        <w:jc w:val="center"/>
      </w:pPr>
      <w:r>
        <w:rPr>
          <w:noProof/>
        </w:rPr>
        <w:drawing>
          <wp:inline distT="0" distB="0" distL="0" distR="0" wp14:anchorId="006ABF59" wp14:editId="0351F6EA">
            <wp:extent cx="2954655" cy="1735177"/>
            <wp:effectExtent l="0" t="0" r="0" b="0"/>
            <wp:docPr id="1875670033" name="Picture 1" descr="A blue and white logo with red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5670033" name="Picture 1" descr="A blue and white logo with red text&#10;&#10;Description automatically generated"/>
                    <pic:cNvPicPr/>
                  </pic:nvPicPr>
                  <pic:blipFill>
                    <a:blip r:embed="rId4">
                      <a:extLst>
                        <a:ext uri="{28A0092B-C50C-407E-A947-70E740481C1C}">
                          <a14:useLocalDpi xmlns:a14="http://schemas.microsoft.com/office/drawing/2010/main" val="0"/>
                        </a:ext>
                      </a:extLst>
                    </a:blip>
                    <a:stretch>
                      <a:fillRect/>
                    </a:stretch>
                  </pic:blipFill>
                  <pic:spPr>
                    <a:xfrm>
                      <a:off x="0" y="0"/>
                      <a:ext cx="2966339" cy="1742038"/>
                    </a:xfrm>
                    <a:prstGeom prst="rect">
                      <a:avLst/>
                    </a:prstGeom>
                  </pic:spPr>
                </pic:pic>
              </a:graphicData>
            </a:graphic>
          </wp:inline>
        </w:drawing>
      </w:r>
    </w:p>
    <w:p w14:paraId="6B65C0FF" w14:textId="77777777" w:rsidR="00ED0755" w:rsidRDefault="00ED0755" w:rsidP="00ED0755">
      <w:pPr>
        <w:jc w:val="center"/>
      </w:pPr>
    </w:p>
    <w:p w14:paraId="6C1E7E99" w14:textId="461881A9" w:rsidR="001A362F" w:rsidRPr="00950C53" w:rsidRDefault="00ED0755" w:rsidP="00ED0755">
      <w:pPr>
        <w:jc w:val="center"/>
        <w:rPr>
          <w:sz w:val="28"/>
          <w:szCs w:val="28"/>
          <w:u w:val="single"/>
        </w:rPr>
      </w:pPr>
      <w:r w:rsidRPr="00950C53">
        <w:rPr>
          <w:sz w:val="28"/>
          <w:szCs w:val="28"/>
          <w:u w:val="single"/>
        </w:rPr>
        <w:t>Q</w:t>
      </w:r>
      <w:r w:rsidR="00450C21" w:rsidRPr="00950C53">
        <w:rPr>
          <w:sz w:val="28"/>
          <w:szCs w:val="28"/>
          <w:u w:val="single"/>
        </w:rPr>
        <w:t xml:space="preserve">uestion to </w:t>
      </w:r>
      <w:r w:rsidRPr="00950C53">
        <w:rPr>
          <w:sz w:val="28"/>
          <w:szCs w:val="28"/>
          <w:u w:val="single"/>
        </w:rPr>
        <w:t xml:space="preserve">Joint North and Central </w:t>
      </w:r>
      <w:r w:rsidR="00450C21" w:rsidRPr="00950C53">
        <w:rPr>
          <w:sz w:val="28"/>
          <w:szCs w:val="28"/>
          <w:u w:val="single"/>
        </w:rPr>
        <w:t>ICP</w:t>
      </w:r>
      <w:r w:rsidR="00A57509" w:rsidRPr="00950C53">
        <w:rPr>
          <w:sz w:val="28"/>
          <w:szCs w:val="28"/>
          <w:u w:val="single"/>
        </w:rPr>
        <w:t xml:space="preserve"> </w:t>
      </w:r>
      <w:r w:rsidRPr="00950C53">
        <w:rPr>
          <w:sz w:val="28"/>
          <w:szCs w:val="28"/>
          <w:u w:val="single"/>
        </w:rPr>
        <w:t xml:space="preserve">Meeting </w:t>
      </w:r>
      <w:r w:rsidR="00A57509" w:rsidRPr="00950C53">
        <w:rPr>
          <w:sz w:val="28"/>
          <w:szCs w:val="28"/>
          <w:u w:val="single"/>
        </w:rPr>
        <w:t xml:space="preserve">– </w:t>
      </w:r>
      <w:r w:rsidRPr="00950C53">
        <w:rPr>
          <w:sz w:val="28"/>
          <w:szCs w:val="28"/>
          <w:u w:val="single"/>
        </w:rPr>
        <w:t>30</w:t>
      </w:r>
      <w:r w:rsidRPr="00950C53">
        <w:rPr>
          <w:sz w:val="28"/>
          <w:szCs w:val="28"/>
          <w:u w:val="single"/>
          <w:vertAlign w:val="superscript"/>
        </w:rPr>
        <w:t>th</w:t>
      </w:r>
      <w:r w:rsidRPr="00950C53">
        <w:rPr>
          <w:sz w:val="28"/>
          <w:szCs w:val="28"/>
          <w:u w:val="single"/>
        </w:rPr>
        <w:t xml:space="preserve"> </w:t>
      </w:r>
      <w:r w:rsidR="00A57509" w:rsidRPr="00950C53">
        <w:rPr>
          <w:sz w:val="28"/>
          <w:szCs w:val="28"/>
          <w:u w:val="single"/>
        </w:rPr>
        <w:t>January 2025</w:t>
      </w:r>
    </w:p>
    <w:p w14:paraId="7E6D891B" w14:textId="77777777" w:rsidR="00ED0755" w:rsidRPr="00ED0755" w:rsidRDefault="00ED0755" w:rsidP="00ED0755">
      <w:pPr>
        <w:jc w:val="center"/>
        <w:rPr>
          <w:sz w:val="28"/>
          <w:szCs w:val="28"/>
        </w:rPr>
      </w:pPr>
    </w:p>
    <w:p w14:paraId="599D227C" w14:textId="4AE65935" w:rsidR="00450C21" w:rsidRDefault="00450C21">
      <w:r>
        <w:t>The decision to amalgamate North and Central ICPs to match the boundary of the North East Mayoral Combined Authority (email from Corporate Governance, ICB, 16</w:t>
      </w:r>
      <w:r w:rsidRPr="00450C21">
        <w:rPr>
          <w:vertAlign w:val="superscript"/>
        </w:rPr>
        <w:t>th</w:t>
      </w:r>
      <w:r>
        <w:t xml:space="preserve"> December 2024) is surprising as the North East Mayor</w:t>
      </w:r>
      <w:r w:rsidR="00316876">
        <w:t xml:space="preserve"> has no direct responsibility for healthcare.</w:t>
      </w:r>
      <w:r w:rsidR="00981CF3">
        <w:t xml:space="preserve"> Collaboration with the Mayoral Combined Authority is important and, we believe, this can be carried out more effectively through contact at the current, more localised, North ICP and Central ICP levels.</w:t>
      </w:r>
    </w:p>
    <w:p w14:paraId="00E56B41" w14:textId="4105AC2E" w:rsidR="00D35A64" w:rsidRDefault="00B83B66">
      <w:r>
        <w:t>T</w:t>
      </w:r>
      <w:r w:rsidR="00316876">
        <w:t>h</w:t>
      </w:r>
      <w:r w:rsidR="00D35A64">
        <w:t>e</w:t>
      </w:r>
      <w:r w:rsidR="00316876">
        <w:t xml:space="preserve"> move to increased centralisation takes involvement and decision-making further away from</w:t>
      </w:r>
      <w:r>
        <w:t xml:space="preserve"> the needs and activity of</w:t>
      </w:r>
      <w:r w:rsidR="00316876">
        <w:t xml:space="preserve"> local communities </w:t>
      </w:r>
      <w:r w:rsidR="00A57509">
        <w:t xml:space="preserve">- together, the North and Central ICPs cover a huge geographical catchment area, comprising seven local authorities with a population of just under two million people. </w:t>
      </w:r>
      <w:r w:rsidR="00D35A64">
        <w:t xml:space="preserve">The ICB </w:t>
      </w:r>
      <w:r>
        <w:t>commitment</w:t>
      </w:r>
      <w:r w:rsidR="00D35A64">
        <w:t xml:space="preserve"> to “put the voices of people and communities at the centre of decision-making and governance, at every level of the ICS” </w:t>
      </w:r>
      <w:r>
        <w:t xml:space="preserve">(NENC ICB Involving People and Communities Strategy 2024 – 28) </w:t>
      </w:r>
      <w:r w:rsidR="00D35A64">
        <w:t>is surely diminished by the move to amalgamate ICPs.</w:t>
      </w:r>
    </w:p>
    <w:p w14:paraId="75DBB396" w14:textId="2807218E" w:rsidR="00316876" w:rsidRDefault="00A57509">
      <w:r>
        <w:t>Furthermore, this decision</w:t>
      </w:r>
      <w:r w:rsidR="00316876">
        <w:t xml:space="preserve"> </w:t>
      </w:r>
      <w:r>
        <w:t xml:space="preserve">puts the NHS </w:t>
      </w:r>
      <w:r w:rsidR="00476DB7">
        <w:t xml:space="preserve">and allied services </w:t>
      </w:r>
      <w:r>
        <w:t xml:space="preserve">at risk by </w:t>
      </w:r>
      <w:r w:rsidR="00316876">
        <w:t>embed</w:t>
      </w:r>
      <w:r>
        <w:t>ding</w:t>
      </w:r>
      <w:r w:rsidR="00316876">
        <w:t xml:space="preserve"> a health</w:t>
      </w:r>
      <w:r w:rsidR="00476DB7">
        <w:t>-related</w:t>
      </w:r>
      <w:r w:rsidR="00316876">
        <w:t xml:space="preserve"> infrastructure which enable</w:t>
      </w:r>
      <w:r>
        <w:t>s</w:t>
      </w:r>
      <w:r w:rsidR="00316876">
        <w:t xml:space="preserve"> the large-scale (ie regional) privatisation of health services at some point in the future.</w:t>
      </w:r>
    </w:p>
    <w:p w14:paraId="5A94B8EE" w14:textId="4A6C3364" w:rsidR="00476DB7" w:rsidRDefault="00B83B66">
      <w:r>
        <w:t>We would be grateful if you would p</w:t>
      </w:r>
      <w:r w:rsidR="00476DB7">
        <w:t xml:space="preserve">lease specify what </w:t>
      </w:r>
      <w:r>
        <w:t>an amalgamated North and Central ICP</w:t>
      </w:r>
      <w:r w:rsidR="00476DB7">
        <w:t xml:space="preserve"> will do to ensure that local populations have a greater, not decreased, involvement in healthcare</w:t>
      </w:r>
      <w:r w:rsidR="00087D23">
        <w:t xml:space="preserve"> discussions</w:t>
      </w:r>
      <w:r>
        <w:t>.</w:t>
      </w:r>
    </w:p>
    <w:p w14:paraId="49728402" w14:textId="77777777" w:rsidR="00950C53" w:rsidRDefault="00950C53"/>
    <w:p w14:paraId="169FEAB1" w14:textId="77777777" w:rsidR="00950C53" w:rsidRDefault="00950C53"/>
    <w:p w14:paraId="37FCA741" w14:textId="5ECCA854" w:rsidR="00950C53" w:rsidRDefault="00950C53">
      <w:r>
        <w:t>20</w:t>
      </w:r>
      <w:r w:rsidRPr="00950C53">
        <w:rPr>
          <w:vertAlign w:val="superscript"/>
        </w:rPr>
        <w:t>th</w:t>
      </w:r>
      <w:r>
        <w:t xml:space="preserve"> January 2025</w:t>
      </w:r>
    </w:p>
    <w:sectPr w:rsidR="00950C5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0C21"/>
    <w:rsid w:val="00087D23"/>
    <w:rsid w:val="001A362F"/>
    <w:rsid w:val="00316876"/>
    <w:rsid w:val="0043580C"/>
    <w:rsid w:val="00450C21"/>
    <w:rsid w:val="00476DB7"/>
    <w:rsid w:val="00702AF3"/>
    <w:rsid w:val="00755660"/>
    <w:rsid w:val="00755FCF"/>
    <w:rsid w:val="008F2B86"/>
    <w:rsid w:val="00950C53"/>
    <w:rsid w:val="00981CF3"/>
    <w:rsid w:val="00A57509"/>
    <w:rsid w:val="00B83B66"/>
    <w:rsid w:val="00D35A64"/>
    <w:rsid w:val="00ED075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0D26C7"/>
  <w15:chartTrackingRefBased/>
  <w15:docId w15:val="{C46E5B84-7099-466D-AADF-909B890351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50C2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50C2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50C2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50C2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50C2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50C2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50C2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50C2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50C2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50C2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50C2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50C2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50C2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50C2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50C2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50C2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50C2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50C21"/>
    <w:rPr>
      <w:rFonts w:eastAsiaTheme="majorEastAsia" w:cstheme="majorBidi"/>
      <w:color w:val="272727" w:themeColor="text1" w:themeTint="D8"/>
    </w:rPr>
  </w:style>
  <w:style w:type="paragraph" w:styleId="Title">
    <w:name w:val="Title"/>
    <w:basedOn w:val="Normal"/>
    <w:next w:val="Normal"/>
    <w:link w:val="TitleChar"/>
    <w:uiPriority w:val="10"/>
    <w:qFormat/>
    <w:rsid w:val="00450C2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50C2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50C2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50C2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50C21"/>
    <w:pPr>
      <w:spacing w:before="160"/>
      <w:jc w:val="center"/>
    </w:pPr>
    <w:rPr>
      <w:i/>
      <w:iCs/>
      <w:color w:val="404040" w:themeColor="text1" w:themeTint="BF"/>
    </w:rPr>
  </w:style>
  <w:style w:type="character" w:customStyle="1" w:styleId="QuoteChar">
    <w:name w:val="Quote Char"/>
    <w:basedOn w:val="DefaultParagraphFont"/>
    <w:link w:val="Quote"/>
    <w:uiPriority w:val="29"/>
    <w:rsid w:val="00450C21"/>
    <w:rPr>
      <w:i/>
      <w:iCs/>
      <w:color w:val="404040" w:themeColor="text1" w:themeTint="BF"/>
    </w:rPr>
  </w:style>
  <w:style w:type="paragraph" w:styleId="ListParagraph">
    <w:name w:val="List Paragraph"/>
    <w:basedOn w:val="Normal"/>
    <w:uiPriority w:val="34"/>
    <w:qFormat/>
    <w:rsid w:val="00450C21"/>
    <w:pPr>
      <w:ind w:left="720"/>
      <w:contextualSpacing/>
    </w:pPr>
  </w:style>
  <w:style w:type="character" w:styleId="IntenseEmphasis">
    <w:name w:val="Intense Emphasis"/>
    <w:basedOn w:val="DefaultParagraphFont"/>
    <w:uiPriority w:val="21"/>
    <w:qFormat/>
    <w:rsid w:val="00450C21"/>
    <w:rPr>
      <w:i/>
      <w:iCs/>
      <w:color w:val="0F4761" w:themeColor="accent1" w:themeShade="BF"/>
    </w:rPr>
  </w:style>
  <w:style w:type="paragraph" w:styleId="IntenseQuote">
    <w:name w:val="Intense Quote"/>
    <w:basedOn w:val="Normal"/>
    <w:next w:val="Normal"/>
    <w:link w:val="IntenseQuoteChar"/>
    <w:uiPriority w:val="30"/>
    <w:qFormat/>
    <w:rsid w:val="00450C2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50C21"/>
    <w:rPr>
      <w:i/>
      <w:iCs/>
      <w:color w:val="0F4761" w:themeColor="accent1" w:themeShade="BF"/>
    </w:rPr>
  </w:style>
  <w:style w:type="character" w:styleId="IntenseReference">
    <w:name w:val="Intense Reference"/>
    <w:basedOn w:val="DefaultParagraphFont"/>
    <w:uiPriority w:val="32"/>
    <w:qFormat/>
    <w:rsid w:val="00450C2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100</TotalTime>
  <Pages>1</Pages>
  <Words>229</Words>
  <Characters>1307</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Whalley</dc:creator>
  <cp:keywords/>
  <dc:description/>
  <cp:lastModifiedBy>John Whalley</cp:lastModifiedBy>
  <cp:revision>5</cp:revision>
  <dcterms:created xsi:type="dcterms:W3CDTF">2025-01-15T09:14:00Z</dcterms:created>
  <dcterms:modified xsi:type="dcterms:W3CDTF">2025-01-19T11:42:00Z</dcterms:modified>
</cp:coreProperties>
</file>