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532F7" w14:textId="305D16DD" w:rsidR="00FD5779" w:rsidRDefault="00985138" w:rsidP="00AF1469">
      <w:pPr>
        <w:shd w:val="clear" w:color="auto" w:fill="FFFFFF"/>
        <w:spacing w:after="0" w:line="320" w:lineRule="atLeast"/>
        <w:textAlignment w:val="baseline"/>
        <w:outlineLvl w:val="4"/>
        <w:rPr>
          <w:rFonts w:ascii="inherit" w:eastAsia="Times New Roman" w:hAnsi="inherit" w:cs="Arial"/>
          <w:b/>
          <w:bCs/>
          <w:color w:val="000000"/>
          <w:sz w:val="27"/>
          <w:szCs w:val="27"/>
          <w:bdr w:val="none" w:sz="0" w:space="0" w:color="auto" w:frame="1"/>
          <w:lang w:eastAsia="en-GB"/>
        </w:rPr>
      </w:pPr>
      <w:r>
        <w:rPr>
          <w:noProof/>
        </w:rPr>
        <w:drawing>
          <wp:anchor distT="0" distB="0" distL="114300" distR="114300" simplePos="0" relativeHeight="251658752" behindDoc="0" locked="0" layoutInCell="1" allowOverlap="1" wp14:anchorId="078C439D" wp14:editId="162E386A">
            <wp:simplePos x="0" y="0"/>
            <wp:positionH relativeFrom="column">
              <wp:posOffset>4171950</wp:posOffset>
            </wp:positionH>
            <wp:positionV relativeFrom="paragraph">
              <wp:posOffset>0</wp:posOffset>
            </wp:positionV>
            <wp:extent cx="1984375" cy="657225"/>
            <wp:effectExtent l="0" t="0" r="0" b="9525"/>
            <wp:wrapSquare wrapText="bothSides"/>
            <wp:docPr id="3" name="Picture 3"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with medium confidence"/>
                    <pic:cNvPicPr/>
                  </pic:nvPicPr>
                  <pic:blipFill rotWithShape="1">
                    <a:blip r:embed="rId4">
                      <a:extLst>
                        <a:ext uri="{28A0092B-C50C-407E-A947-70E740481C1C}">
                          <a14:useLocalDpi xmlns:a14="http://schemas.microsoft.com/office/drawing/2010/main" val="0"/>
                        </a:ext>
                      </a:extLst>
                    </a:blip>
                    <a:srcRect b="20466"/>
                    <a:stretch/>
                  </pic:blipFill>
                  <pic:spPr bwMode="auto">
                    <a:xfrm>
                      <a:off x="0" y="0"/>
                      <a:ext cx="1984375" cy="6572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23EEF8" w14:textId="6C6C131D" w:rsidR="00FD5779" w:rsidRDefault="00FD5779" w:rsidP="00AF1469">
      <w:pPr>
        <w:shd w:val="clear" w:color="auto" w:fill="FFFFFF"/>
        <w:spacing w:after="0" w:line="320" w:lineRule="atLeast"/>
        <w:textAlignment w:val="baseline"/>
        <w:outlineLvl w:val="4"/>
        <w:rPr>
          <w:rFonts w:ascii="inherit" w:eastAsia="Times New Roman" w:hAnsi="inherit" w:cs="Arial"/>
          <w:b/>
          <w:bCs/>
          <w:color w:val="000000"/>
          <w:sz w:val="27"/>
          <w:szCs w:val="27"/>
          <w:bdr w:val="none" w:sz="0" w:space="0" w:color="auto" w:frame="1"/>
          <w:lang w:eastAsia="en-GB"/>
        </w:rPr>
      </w:pPr>
    </w:p>
    <w:p w14:paraId="6F3E2891" w14:textId="01ECC38F" w:rsidR="00FD5779" w:rsidRDefault="00FD5779" w:rsidP="00AF1469">
      <w:pPr>
        <w:shd w:val="clear" w:color="auto" w:fill="FFFFFF"/>
        <w:spacing w:after="0" w:line="320" w:lineRule="atLeast"/>
        <w:textAlignment w:val="baseline"/>
        <w:outlineLvl w:val="4"/>
        <w:rPr>
          <w:rFonts w:ascii="inherit" w:eastAsia="Times New Roman" w:hAnsi="inherit" w:cs="Arial"/>
          <w:b/>
          <w:bCs/>
          <w:color w:val="000000"/>
          <w:sz w:val="27"/>
          <w:szCs w:val="27"/>
          <w:bdr w:val="none" w:sz="0" w:space="0" w:color="auto" w:frame="1"/>
          <w:lang w:eastAsia="en-GB"/>
        </w:rPr>
      </w:pPr>
    </w:p>
    <w:p w14:paraId="2CFABA52" w14:textId="4F77574D" w:rsidR="00FD5779" w:rsidRDefault="00FD5779" w:rsidP="00AF1469">
      <w:pPr>
        <w:shd w:val="clear" w:color="auto" w:fill="FFFFFF"/>
        <w:spacing w:after="0" w:line="320" w:lineRule="atLeast"/>
        <w:textAlignment w:val="baseline"/>
        <w:outlineLvl w:val="4"/>
        <w:rPr>
          <w:rFonts w:ascii="inherit" w:eastAsia="Times New Roman" w:hAnsi="inherit" w:cs="Arial"/>
          <w:b/>
          <w:bCs/>
          <w:color w:val="000000"/>
          <w:sz w:val="27"/>
          <w:szCs w:val="27"/>
          <w:bdr w:val="none" w:sz="0" w:space="0" w:color="auto" w:frame="1"/>
          <w:lang w:eastAsia="en-GB"/>
        </w:rPr>
      </w:pPr>
    </w:p>
    <w:p w14:paraId="5F05E5E9" w14:textId="1F02633A" w:rsidR="00FD5779" w:rsidRPr="00B4322A" w:rsidRDefault="002E6B5E" w:rsidP="00AF1469">
      <w:pPr>
        <w:shd w:val="clear" w:color="auto" w:fill="FFFFFF"/>
        <w:spacing w:after="0" w:line="320" w:lineRule="atLeast"/>
        <w:textAlignment w:val="baseline"/>
        <w:outlineLvl w:val="4"/>
        <w:rPr>
          <w:rFonts w:ascii="Arial" w:eastAsia="Times New Roman" w:hAnsi="Arial" w:cs="Arial"/>
          <w:b/>
          <w:bCs/>
          <w:color w:val="000000"/>
          <w:sz w:val="32"/>
          <w:szCs w:val="32"/>
          <w:bdr w:val="none" w:sz="0" w:space="0" w:color="auto" w:frame="1"/>
          <w:lang w:eastAsia="en-GB"/>
        </w:rPr>
      </w:pPr>
      <w:r w:rsidRPr="00B4322A">
        <w:rPr>
          <w:rFonts w:ascii="Arial" w:eastAsia="Times New Roman" w:hAnsi="Arial" w:cs="Arial"/>
          <w:b/>
          <w:bCs/>
          <w:color w:val="000000"/>
          <w:sz w:val="32"/>
          <w:szCs w:val="32"/>
          <w:bdr w:val="none" w:sz="0" w:space="0" w:color="auto" w:frame="1"/>
          <w:lang w:eastAsia="en-GB"/>
        </w:rPr>
        <w:t>Our Major Concerns about Integrated Care Systems (ICSs)</w:t>
      </w:r>
    </w:p>
    <w:p w14:paraId="66822257" w14:textId="77777777" w:rsidR="00FD5779" w:rsidRDefault="00FD5779" w:rsidP="00AF1469">
      <w:pPr>
        <w:shd w:val="clear" w:color="auto" w:fill="FFFFFF"/>
        <w:spacing w:after="0" w:line="320" w:lineRule="atLeast"/>
        <w:textAlignment w:val="baseline"/>
        <w:outlineLvl w:val="4"/>
        <w:rPr>
          <w:rFonts w:ascii="inherit" w:eastAsia="Times New Roman" w:hAnsi="inherit" w:cs="Arial"/>
          <w:b/>
          <w:bCs/>
          <w:color w:val="000000"/>
          <w:sz w:val="27"/>
          <w:szCs w:val="27"/>
          <w:bdr w:val="none" w:sz="0" w:space="0" w:color="auto" w:frame="1"/>
          <w:lang w:eastAsia="en-GB"/>
        </w:rPr>
      </w:pPr>
    </w:p>
    <w:p w14:paraId="59A31AFB" w14:textId="00520B24"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Arial" w:eastAsia="Times New Roman" w:hAnsi="Arial" w:cs="Arial"/>
          <w:color w:val="000000"/>
          <w:sz w:val="27"/>
          <w:szCs w:val="27"/>
          <w:bdr w:val="none" w:sz="0" w:space="0" w:color="auto" w:frame="1"/>
          <w:lang w:eastAsia="en-GB"/>
        </w:rPr>
        <w:t>Each ICS is controlled by a Chair and a Board of Directors, with a duty to provide healthcare for people in this area – but with some flexibility in the way that they operate.  In short, the 2022 reorganisation of the NHS provides our local NHS leaders with an opportunity to reset the direction of travel of our NHS.</w:t>
      </w:r>
    </w:p>
    <w:p w14:paraId="614EF443"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Arial" w:eastAsia="Times New Roman" w:hAnsi="Arial" w:cs="Arial"/>
          <w:color w:val="800080"/>
          <w:sz w:val="27"/>
          <w:szCs w:val="27"/>
          <w:bdr w:val="none" w:sz="0" w:space="0" w:color="auto" w:frame="1"/>
          <w:lang w:eastAsia="en-GB"/>
        </w:rPr>
        <w:t>1: </w:t>
      </w:r>
      <w:r w:rsidRPr="00AF1469">
        <w:rPr>
          <w:rFonts w:ascii="Arial" w:eastAsia="Times New Roman" w:hAnsi="Arial" w:cs="Arial"/>
          <w:color w:val="800080"/>
          <w:sz w:val="27"/>
          <w:szCs w:val="27"/>
          <w:u w:val="single"/>
          <w:bdr w:val="none" w:sz="0" w:space="0" w:color="auto" w:frame="1"/>
          <w:lang w:eastAsia="en-GB"/>
        </w:rPr>
        <w:t>Maintain a free, comprehensive health service, available for all</w:t>
      </w:r>
    </w:p>
    <w:p w14:paraId="2CFD8974"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Arial" w:eastAsia="Times New Roman" w:hAnsi="Arial" w:cs="Arial"/>
          <w:color w:val="000000"/>
          <w:sz w:val="27"/>
          <w:szCs w:val="27"/>
          <w:bdr w:val="none" w:sz="0" w:space="0" w:color="auto" w:frame="1"/>
          <w:lang w:eastAsia="en-GB"/>
        </w:rPr>
        <w:t>The introduction of ICSs must not mean any departure from the provision of a comprehensive health service for anyone who needs health care and treatment, regardless of where they live.  The H&amp;CA does not define the people for whom an ICS has ‘core responsibility’, so this must be included in the ICS constitution.</w:t>
      </w:r>
    </w:p>
    <w:p w14:paraId="158EFC30"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Cambria Math" w:eastAsia="Times New Roman" w:hAnsi="Cambria Math" w:cs="Cambria Math"/>
          <w:i/>
          <w:iCs/>
          <w:color w:val="000000"/>
          <w:sz w:val="27"/>
          <w:szCs w:val="27"/>
          <w:bdr w:val="none" w:sz="0" w:space="0" w:color="auto" w:frame="1"/>
          <w:lang w:eastAsia="en-GB"/>
        </w:rPr>
        <w:t>⇒</w:t>
      </w:r>
      <w:r w:rsidRPr="00AF1469">
        <w:rPr>
          <w:rFonts w:ascii="Arial" w:eastAsia="Times New Roman" w:hAnsi="Arial" w:cs="Arial"/>
          <w:i/>
          <w:iCs/>
          <w:color w:val="000000"/>
          <w:sz w:val="27"/>
          <w:szCs w:val="27"/>
          <w:bdr w:val="none" w:sz="0" w:space="0" w:color="auto" w:frame="1"/>
          <w:lang w:eastAsia="en-GB"/>
        </w:rPr>
        <w:t> </w:t>
      </w:r>
      <w:r w:rsidRPr="00AF1469">
        <w:rPr>
          <w:rFonts w:ascii="Arial" w:eastAsia="Times New Roman" w:hAnsi="Arial" w:cs="Arial"/>
          <w:color w:val="000000"/>
          <w:sz w:val="27"/>
          <w:szCs w:val="27"/>
          <w:bdr w:val="none" w:sz="0" w:space="0" w:color="auto" w:frame="1"/>
          <w:lang w:eastAsia="en-GB"/>
        </w:rPr>
        <w:t>A commitment written into the ICS constitution that North East and North Cumbria ICS will maintain a comprehensive health service, free at the point of need, accessible to anyone residing in that area – including homeless people – at the time when they need health care or treatment.</w:t>
      </w:r>
    </w:p>
    <w:p w14:paraId="296D7722"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Arial" w:eastAsia="Times New Roman" w:hAnsi="Arial" w:cs="Arial"/>
          <w:color w:val="800080"/>
          <w:sz w:val="27"/>
          <w:szCs w:val="27"/>
          <w:bdr w:val="none" w:sz="0" w:space="0" w:color="auto" w:frame="1"/>
          <w:lang w:eastAsia="en-GB"/>
        </w:rPr>
        <w:t>2: </w:t>
      </w:r>
      <w:r w:rsidRPr="00AF1469">
        <w:rPr>
          <w:rFonts w:ascii="Arial" w:eastAsia="Times New Roman" w:hAnsi="Arial" w:cs="Arial"/>
          <w:color w:val="800080"/>
          <w:sz w:val="27"/>
          <w:szCs w:val="27"/>
          <w:u w:val="single"/>
          <w:bdr w:val="none" w:sz="0" w:space="0" w:color="auto" w:frame="1"/>
          <w:lang w:eastAsia="en-GB"/>
        </w:rPr>
        <w:t>No private sector representatives on any ICS bodies</w:t>
      </w:r>
    </w:p>
    <w:p w14:paraId="678027F2"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Arial" w:eastAsia="Times New Roman" w:hAnsi="Arial" w:cs="Arial"/>
          <w:color w:val="000000"/>
          <w:sz w:val="27"/>
          <w:szCs w:val="27"/>
          <w:bdr w:val="none" w:sz="0" w:space="0" w:color="auto" w:frame="1"/>
          <w:lang w:eastAsia="en-GB"/>
        </w:rPr>
        <w:t>A government amendment now included in the Act excludes those involved with private healthcare from ICBs and committees or sub-committees </w:t>
      </w:r>
      <w:r w:rsidRPr="00AF1469">
        <w:rPr>
          <w:rFonts w:ascii="Arial" w:eastAsia="Times New Roman" w:hAnsi="Arial" w:cs="Arial"/>
          <w:i/>
          <w:iCs/>
          <w:color w:val="000000"/>
          <w:sz w:val="27"/>
          <w:szCs w:val="27"/>
          <w:bdr w:val="none" w:sz="0" w:space="0" w:color="auto" w:frame="1"/>
          <w:lang w:eastAsia="en-GB"/>
        </w:rPr>
        <w:t>if</w:t>
      </w:r>
      <w:r w:rsidRPr="00AF1469">
        <w:rPr>
          <w:rFonts w:ascii="Arial" w:eastAsia="Times New Roman" w:hAnsi="Arial" w:cs="Arial"/>
          <w:color w:val="000000"/>
          <w:sz w:val="27"/>
          <w:szCs w:val="27"/>
          <w:bdr w:val="none" w:sz="0" w:space="0" w:color="auto" w:frame="1"/>
          <w:lang w:eastAsia="en-GB"/>
        </w:rPr>
        <w:t> the chair believes they </w:t>
      </w:r>
      <w:r w:rsidRPr="00AF1469">
        <w:rPr>
          <w:rFonts w:ascii="Arial" w:eastAsia="Times New Roman" w:hAnsi="Arial" w:cs="Arial"/>
          <w:i/>
          <w:iCs/>
          <w:color w:val="000000"/>
          <w:sz w:val="27"/>
          <w:szCs w:val="27"/>
          <w:bdr w:val="none" w:sz="0" w:space="0" w:color="auto" w:frame="1"/>
          <w:lang w:eastAsia="en-GB"/>
        </w:rPr>
        <w:t>“could reasonably be regarded as undermining the independence of the NHS”</w:t>
      </w:r>
      <w:r w:rsidRPr="00AF1469">
        <w:rPr>
          <w:rFonts w:ascii="Arial" w:eastAsia="Times New Roman" w:hAnsi="Arial" w:cs="Arial"/>
          <w:color w:val="000000"/>
          <w:sz w:val="27"/>
          <w:szCs w:val="27"/>
          <w:bdr w:val="none" w:sz="0" w:space="0" w:color="auto" w:frame="1"/>
          <w:lang w:eastAsia="en-GB"/>
        </w:rPr>
        <w:t>: this is open to wide interpretation by the chair and could still mean private company representation at Board level, let alone the committees, subcommittees and provider collaboratives which will have delegated powers and budgets – and where the real power lies.  Given their vested profit-making interest, private sector representatives should not have a say in decisions about what NHS services are provided and by whom and must not, therefore, sit on any ICB or committees.</w:t>
      </w:r>
    </w:p>
    <w:p w14:paraId="3A894B87"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Cambria Math" w:eastAsia="Times New Roman" w:hAnsi="Cambria Math" w:cs="Cambria Math"/>
          <w:i/>
          <w:iCs/>
          <w:color w:val="000000"/>
          <w:sz w:val="27"/>
          <w:szCs w:val="27"/>
          <w:bdr w:val="none" w:sz="0" w:space="0" w:color="auto" w:frame="1"/>
          <w:lang w:eastAsia="en-GB"/>
        </w:rPr>
        <w:t>⇒</w:t>
      </w:r>
      <w:r w:rsidRPr="00AF1469">
        <w:rPr>
          <w:rFonts w:ascii="Arial" w:eastAsia="Times New Roman" w:hAnsi="Arial" w:cs="Arial"/>
          <w:i/>
          <w:iCs/>
          <w:color w:val="000000"/>
          <w:sz w:val="27"/>
          <w:szCs w:val="27"/>
          <w:bdr w:val="none" w:sz="0" w:space="0" w:color="auto" w:frame="1"/>
          <w:lang w:eastAsia="en-GB"/>
        </w:rPr>
        <w:t> ICSs should not include private sector representatives on any ICS boards or committees or any bodies with delegated powers from the ICB.</w:t>
      </w:r>
    </w:p>
    <w:p w14:paraId="40234100"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Arial" w:eastAsia="Times New Roman" w:hAnsi="Arial" w:cs="Arial"/>
          <w:color w:val="800080"/>
          <w:sz w:val="27"/>
          <w:szCs w:val="27"/>
          <w:bdr w:val="none" w:sz="0" w:space="0" w:color="auto" w:frame="1"/>
          <w:lang w:eastAsia="en-GB"/>
        </w:rPr>
        <w:t>3: </w:t>
      </w:r>
      <w:r w:rsidRPr="00AF1469">
        <w:rPr>
          <w:rFonts w:ascii="Arial" w:eastAsia="Times New Roman" w:hAnsi="Arial" w:cs="Arial"/>
          <w:color w:val="800080"/>
          <w:sz w:val="27"/>
          <w:szCs w:val="27"/>
          <w:u w:val="single"/>
          <w:bdr w:val="none" w:sz="0" w:space="0" w:color="auto" w:frame="1"/>
          <w:lang w:eastAsia="en-GB"/>
        </w:rPr>
        <w:t>NHS as the default provider</w:t>
      </w:r>
    </w:p>
    <w:p w14:paraId="2381775E"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Arial" w:eastAsia="Times New Roman" w:hAnsi="Arial" w:cs="Arial"/>
          <w:color w:val="000000"/>
          <w:sz w:val="27"/>
          <w:szCs w:val="27"/>
          <w:bdr w:val="none" w:sz="0" w:space="0" w:color="auto" w:frame="1"/>
          <w:lang w:eastAsia="en-GB"/>
        </w:rPr>
        <w:t>The legislation allows for new procurement regulations, which are expected to allow contracts to be awarded, extended, or rolled over without any tendering process, which could open even more NHS services to be taken over by the private sector.</w:t>
      </w:r>
    </w:p>
    <w:p w14:paraId="38CD06DF"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Cambria Math" w:eastAsia="Times New Roman" w:hAnsi="Cambria Math" w:cs="Cambria Math"/>
          <w:i/>
          <w:iCs/>
          <w:color w:val="000000"/>
          <w:sz w:val="27"/>
          <w:szCs w:val="27"/>
          <w:bdr w:val="none" w:sz="0" w:space="0" w:color="auto" w:frame="1"/>
          <w:lang w:eastAsia="en-GB"/>
        </w:rPr>
        <w:t>⇒</w:t>
      </w:r>
      <w:r w:rsidRPr="00AF1469">
        <w:rPr>
          <w:rFonts w:ascii="Arial" w:eastAsia="Times New Roman" w:hAnsi="Arial" w:cs="Arial"/>
          <w:i/>
          <w:iCs/>
          <w:color w:val="000000"/>
          <w:sz w:val="27"/>
          <w:szCs w:val="27"/>
          <w:bdr w:val="none" w:sz="0" w:space="0" w:color="auto" w:frame="1"/>
          <w:lang w:eastAsia="en-GB"/>
        </w:rPr>
        <w:t xml:space="preserve"> A commitment that NHS providers are the default providers of health services, care and treatment, and that as contracts with private sector companies come up for renewal the default position is that they will be awarded to NHS providers.</w:t>
      </w:r>
    </w:p>
    <w:p w14:paraId="2C8D7BEB"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Cambria Math" w:eastAsia="Times New Roman" w:hAnsi="Cambria Math" w:cs="Cambria Math"/>
          <w:i/>
          <w:iCs/>
          <w:color w:val="000000"/>
          <w:sz w:val="27"/>
          <w:szCs w:val="27"/>
          <w:bdr w:val="none" w:sz="0" w:space="0" w:color="auto" w:frame="1"/>
          <w:lang w:eastAsia="en-GB"/>
        </w:rPr>
        <w:t>⇒</w:t>
      </w:r>
      <w:r w:rsidRPr="00AF1469">
        <w:rPr>
          <w:rFonts w:ascii="Arial" w:eastAsia="Times New Roman" w:hAnsi="Arial" w:cs="Arial"/>
          <w:i/>
          <w:iCs/>
          <w:color w:val="000000"/>
          <w:sz w:val="27"/>
          <w:szCs w:val="27"/>
          <w:bdr w:val="none" w:sz="0" w:space="0" w:color="auto" w:frame="1"/>
          <w:lang w:eastAsia="en-GB"/>
        </w:rPr>
        <w:t xml:space="preserve"> If any contracts do continue to be awarded to the private sector, there must be vigorous scrutiny to ensure that this is conducted in a transparent and accountable manner.</w:t>
      </w:r>
    </w:p>
    <w:p w14:paraId="4AD7B738"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Arial" w:eastAsia="Times New Roman" w:hAnsi="Arial" w:cs="Arial"/>
          <w:color w:val="800080"/>
          <w:sz w:val="27"/>
          <w:szCs w:val="27"/>
          <w:bdr w:val="none" w:sz="0" w:space="0" w:color="auto" w:frame="1"/>
          <w:lang w:eastAsia="en-GB"/>
        </w:rPr>
        <w:t>4: </w:t>
      </w:r>
      <w:r w:rsidRPr="00AF1469">
        <w:rPr>
          <w:rFonts w:ascii="Arial" w:eastAsia="Times New Roman" w:hAnsi="Arial" w:cs="Arial"/>
          <w:color w:val="800080"/>
          <w:sz w:val="27"/>
          <w:szCs w:val="27"/>
          <w:u w:val="single"/>
          <w:bdr w:val="none" w:sz="0" w:space="0" w:color="auto" w:frame="1"/>
          <w:lang w:eastAsia="en-GB"/>
        </w:rPr>
        <w:t>Emergency care</w:t>
      </w:r>
    </w:p>
    <w:p w14:paraId="509CB8CF"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Arial" w:eastAsia="Times New Roman" w:hAnsi="Arial" w:cs="Arial"/>
          <w:color w:val="000000"/>
          <w:sz w:val="27"/>
          <w:szCs w:val="27"/>
          <w:bdr w:val="none" w:sz="0" w:space="0" w:color="auto" w:frame="1"/>
          <w:lang w:eastAsia="en-GB"/>
        </w:rPr>
        <w:t>The Health and Care Act does not include the requirement for an ICB to commission emergency/urgent services for everyone who needs them, including those who do not reside in the ICS area.</w:t>
      </w:r>
    </w:p>
    <w:p w14:paraId="276AB265"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Arial" w:eastAsia="Times New Roman" w:hAnsi="Arial" w:cs="Arial"/>
          <w:color w:val="000000"/>
          <w:sz w:val="27"/>
          <w:szCs w:val="27"/>
          <w:bdr w:val="none" w:sz="0" w:space="0" w:color="auto" w:frame="1"/>
          <w:lang w:eastAsia="en-GB"/>
        </w:rPr>
        <w:t xml:space="preserve">By contrast, the current legislation in force until the Act is enacted and implemented requires each Clinical Commissioning Group to ensure the provision of emergency care </w:t>
      </w:r>
      <w:r w:rsidRPr="00AF1469">
        <w:rPr>
          <w:rFonts w:ascii="Arial" w:eastAsia="Times New Roman" w:hAnsi="Arial" w:cs="Arial"/>
          <w:color w:val="000000"/>
          <w:sz w:val="27"/>
          <w:szCs w:val="27"/>
          <w:bdr w:val="none" w:sz="0" w:space="0" w:color="auto" w:frame="1"/>
          <w:lang w:eastAsia="en-GB"/>
        </w:rPr>
        <w:lastRenderedPageBreak/>
        <w:t>for everyone present in their area. The Health and Care Act makes no reference to emergency care.</w:t>
      </w:r>
    </w:p>
    <w:p w14:paraId="434A9453"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Arial" w:eastAsia="Times New Roman" w:hAnsi="Arial" w:cs="Arial"/>
          <w:color w:val="000000"/>
          <w:sz w:val="27"/>
          <w:szCs w:val="27"/>
          <w:bdr w:val="none" w:sz="0" w:space="0" w:color="auto" w:frame="1"/>
          <w:lang w:eastAsia="en-GB"/>
        </w:rPr>
        <w:t xml:space="preserve">During the debate on the Bill, Lord </w:t>
      </w:r>
      <w:proofErr w:type="spellStart"/>
      <w:r w:rsidRPr="00AF1469">
        <w:rPr>
          <w:rFonts w:ascii="Arial" w:eastAsia="Times New Roman" w:hAnsi="Arial" w:cs="Arial"/>
          <w:color w:val="000000"/>
          <w:sz w:val="27"/>
          <w:szCs w:val="27"/>
          <w:bdr w:val="none" w:sz="0" w:space="0" w:color="auto" w:frame="1"/>
          <w:lang w:eastAsia="en-GB"/>
        </w:rPr>
        <w:t>Kamall</w:t>
      </w:r>
      <w:proofErr w:type="spellEnd"/>
      <w:r w:rsidRPr="00AF1469">
        <w:rPr>
          <w:rFonts w:ascii="Arial" w:eastAsia="Times New Roman" w:hAnsi="Arial" w:cs="Arial"/>
          <w:color w:val="000000"/>
          <w:sz w:val="27"/>
          <w:szCs w:val="27"/>
          <w:bdr w:val="none" w:sz="0" w:space="0" w:color="auto" w:frame="1"/>
          <w:lang w:eastAsia="en-GB"/>
        </w:rPr>
        <w:t>, government spokesperson, said in the House of Lords that it gives NHS England the power </w:t>
      </w:r>
      <w:r w:rsidRPr="00AF1469">
        <w:rPr>
          <w:rFonts w:ascii="Arial" w:eastAsia="Times New Roman" w:hAnsi="Arial" w:cs="Arial"/>
          <w:i/>
          <w:iCs/>
          <w:color w:val="000000"/>
          <w:sz w:val="27"/>
          <w:szCs w:val="27"/>
          <w:bdr w:val="none" w:sz="0" w:space="0" w:color="auto" w:frame="1"/>
          <w:lang w:eastAsia="en-GB"/>
        </w:rPr>
        <w:t>“to publish rules that determine the people for whom each Integrated Care Board is responsible and those rules must make sure that everyone registered in the area, or everyone who may have need of services, is looked after”</w:t>
      </w:r>
      <w:r w:rsidRPr="00AF1469">
        <w:rPr>
          <w:rFonts w:ascii="Arial" w:eastAsia="Times New Roman" w:hAnsi="Arial" w:cs="Arial"/>
          <w:color w:val="000000"/>
          <w:sz w:val="27"/>
          <w:szCs w:val="27"/>
          <w:bdr w:val="none" w:sz="0" w:space="0" w:color="auto" w:frame="1"/>
          <w:lang w:eastAsia="en-GB"/>
        </w:rPr>
        <w:t>. However, he also said: </w:t>
      </w:r>
      <w:r w:rsidRPr="00AF1469">
        <w:rPr>
          <w:rFonts w:ascii="Arial" w:eastAsia="Times New Roman" w:hAnsi="Arial" w:cs="Arial"/>
          <w:i/>
          <w:iCs/>
          <w:color w:val="000000"/>
          <w:sz w:val="27"/>
          <w:szCs w:val="27"/>
          <w:bdr w:val="none" w:sz="0" w:space="0" w:color="auto" w:frame="1"/>
          <w:lang w:eastAsia="en-GB"/>
        </w:rPr>
        <w:t>“It</w:t>
      </w:r>
      <w:r w:rsidRPr="00AF1469">
        <w:rPr>
          <w:rFonts w:ascii="Arial" w:eastAsia="Times New Roman" w:hAnsi="Arial" w:cs="Arial"/>
          <w:color w:val="000000"/>
          <w:sz w:val="27"/>
          <w:szCs w:val="27"/>
          <w:bdr w:val="none" w:sz="0" w:space="0" w:color="auto" w:frame="1"/>
          <w:lang w:eastAsia="en-GB"/>
        </w:rPr>
        <w:t> </w:t>
      </w:r>
      <w:r w:rsidRPr="00AF1469">
        <w:rPr>
          <w:rFonts w:ascii="Arial" w:eastAsia="Times New Roman" w:hAnsi="Arial" w:cs="Arial"/>
          <w:i/>
          <w:iCs/>
          <w:color w:val="000000"/>
          <w:sz w:val="27"/>
          <w:szCs w:val="27"/>
          <w:bdr w:val="none" w:sz="0" w:space="0" w:color="auto" w:frame="1"/>
          <w:lang w:eastAsia="en-GB"/>
        </w:rPr>
        <w:t>would not be reasonable to expect providers to provide services regardless of whether they were funded by an Integrated Care Board to do so, and it is important that Integrated Care Boards should be able to make decisions about with whom they contract and where they prioritise their resources.” </w:t>
      </w:r>
    </w:p>
    <w:p w14:paraId="1F290082"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Cambria Math" w:eastAsia="Times New Roman" w:hAnsi="Cambria Math" w:cs="Cambria Math"/>
          <w:i/>
          <w:iCs/>
          <w:color w:val="000000"/>
          <w:sz w:val="27"/>
          <w:szCs w:val="27"/>
          <w:bdr w:val="none" w:sz="0" w:space="0" w:color="auto" w:frame="1"/>
          <w:lang w:eastAsia="en-GB"/>
        </w:rPr>
        <w:t>⇒</w:t>
      </w:r>
      <w:r w:rsidRPr="00AF1469">
        <w:rPr>
          <w:rFonts w:ascii="Arial" w:eastAsia="Times New Roman" w:hAnsi="Arial" w:cs="Arial"/>
          <w:i/>
          <w:iCs/>
          <w:color w:val="000000"/>
          <w:sz w:val="27"/>
          <w:szCs w:val="27"/>
          <w:bdr w:val="none" w:sz="0" w:space="0" w:color="auto" w:frame="1"/>
          <w:lang w:eastAsia="en-GB"/>
        </w:rPr>
        <w:t xml:space="preserve"> A commitment that anyone who needs emergency or urgent services while present in the ICS’s geographical footprint will receive the necessary treatment, whether or not they are registered with, or permanently reside within, the ICS area.</w:t>
      </w:r>
    </w:p>
    <w:p w14:paraId="0305323A"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Arial" w:eastAsia="Times New Roman" w:hAnsi="Arial" w:cs="Arial"/>
          <w:color w:val="800080"/>
          <w:sz w:val="27"/>
          <w:szCs w:val="27"/>
          <w:bdr w:val="none" w:sz="0" w:space="0" w:color="auto" w:frame="1"/>
          <w:lang w:eastAsia="en-GB"/>
        </w:rPr>
        <w:t>5: </w:t>
      </w:r>
      <w:r w:rsidRPr="00AF1469">
        <w:rPr>
          <w:rFonts w:ascii="Arial" w:eastAsia="Times New Roman" w:hAnsi="Arial" w:cs="Arial"/>
          <w:color w:val="800080"/>
          <w:sz w:val="27"/>
          <w:szCs w:val="27"/>
          <w:u w:val="single"/>
          <w:bdr w:val="none" w:sz="0" w:space="0" w:color="auto" w:frame="1"/>
          <w:lang w:eastAsia="en-GB"/>
        </w:rPr>
        <w:t>Democratic accountability and representatives with expertise</w:t>
      </w:r>
    </w:p>
    <w:p w14:paraId="79649AFB"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Arial" w:eastAsia="Times New Roman" w:hAnsi="Arial" w:cs="Arial"/>
          <w:color w:val="000000"/>
          <w:sz w:val="27"/>
          <w:szCs w:val="27"/>
          <w:bdr w:val="none" w:sz="0" w:space="0" w:color="auto" w:frame="1"/>
          <w:lang w:eastAsia="en-GB"/>
        </w:rPr>
        <w:t>The legislation specifies that the main decision-making ICB must include one representative of NHS trusts/foundation trusts, one representative of providers of primary medical services and one local authority representative.  It is up to the ICS to decide on other members and how they are to be appointed and to include this in its constitution. A Government amendment requires at least one member with knowledge and experience in connection with services relating to the prevention, diagnosis and treatment of mental illness.</w:t>
      </w:r>
    </w:p>
    <w:p w14:paraId="239A8D11"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Cambria Math" w:eastAsia="Times New Roman" w:hAnsi="Cambria Math" w:cs="Cambria Math"/>
          <w:i/>
          <w:iCs/>
          <w:color w:val="000000"/>
          <w:sz w:val="27"/>
          <w:szCs w:val="27"/>
          <w:bdr w:val="none" w:sz="0" w:space="0" w:color="auto" w:frame="1"/>
          <w:lang w:eastAsia="en-GB"/>
        </w:rPr>
        <w:t>⇒</w:t>
      </w:r>
      <w:r w:rsidRPr="00AF1469">
        <w:rPr>
          <w:rFonts w:ascii="Arial" w:eastAsia="Times New Roman" w:hAnsi="Arial" w:cs="Arial"/>
          <w:i/>
          <w:iCs/>
          <w:color w:val="000000"/>
          <w:sz w:val="27"/>
          <w:szCs w:val="27"/>
          <w:bdr w:val="none" w:sz="0" w:space="0" w:color="auto" w:frame="1"/>
          <w:lang w:eastAsia="en-GB"/>
        </w:rPr>
        <w:t> For the Integrated Care Board to include a councillor from each local authority covered by the ICS, not just one representative covering all the local authorities in an area.</w:t>
      </w:r>
    </w:p>
    <w:p w14:paraId="7B2295B8"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Cambria Math" w:eastAsia="Times New Roman" w:hAnsi="Cambria Math" w:cs="Cambria Math"/>
          <w:i/>
          <w:iCs/>
          <w:color w:val="000000"/>
          <w:sz w:val="27"/>
          <w:szCs w:val="27"/>
          <w:bdr w:val="none" w:sz="0" w:space="0" w:color="auto" w:frame="1"/>
          <w:lang w:eastAsia="en-GB"/>
        </w:rPr>
        <w:t>⇒</w:t>
      </w:r>
      <w:r w:rsidRPr="00AF1469">
        <w:rPr>
          <w:rFonts w:ascii="Arial" w:eastAsia="Times New Roman" w:hAnsi="Arial" w:cs="Arial"/>
          <w:i/>
          <w:iCs/>
          <w:color w:val="000000"/>
          <w:sz w:val="27"/>
          <w:szCs w:val="27"/>
          <w:bdr w:val="none" w:sz="0" w:space="0" w:color="auto" w:frame="1"/>
          <w:lang w:eastAsia="en-GB"/>
        </w:rPr>
        <w:t> A commitment that the Integrated Care Board must include representatives of professionals from Mental Health, Community Health, Maternity, Primary Care and Public Health, as well as from Acute services.</w:t>
      </w:r>
    </w:p>
    <w:p w14:paraId="78D6BE29"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Cambria Math" w:eastAsia="Times New Roman" w:hAnsi="Cambria Math" w:cs="Cambria Math"/>
          <w:i/>
          <w:iCs/>
          <w:color w:val="000000"/>
          <w:sz w:val="27"/>
          <w:szCs w:val="27"/>
          <w:bdr w:val="none" w:sz="0" w:space="0" w:color="auto" w:frame="1"/>
          <w:lang w:eastAsia="en-GB"/>
        </w:rPr>
        <w:t>⇒</w:t>
      </w:r>
      <w:r w:rsidRPr="00AF1469">
        <w:rPr>
          <w:rFonts w:ascii="Arial" w:eastAsia="Times New Roman" w:hAnsi="Arial" w:cs="Arial"/>
          <w:i/>
          <w:iCs/>
          <w:color w:val="000000"/>
          <w:sz w:val="27"/>
          <w:szCs w:val="27"/>
          <w:bdr w:val="none" w:sz="0" w:space="0" w:color="auto" w:frame="1"/>
          <w:lang w:eastAsia="en-GB"/>
        </w:rPr>
        <w:t> A commitment that Integrated Care Boards, Integrated Care Partnership body, place-based bodies, committees and sub-committees will include representatives of patients’ groups and of NHS staff trade unions.</w:t>
      </w:r>
    </w:p>
    <w:p w14:paraId="614A10B8"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Arial" w:eastAsia="Times New Roman" w:hAnsi="Arial" w:cs="Arial"/>
          <w:color w:val="800080"/>
          <w:sz w:val="27"/>
          <w:szCs w:val="27"/>
          <w:bdr w:val="none" w:sz="0" w:space="0" w:color="auto" w:frame="1"/>
          <w:lang w:eastAsia="en-GB"/>
        </w:rPr>
        <w:t>6: </w:t>
      </w:r>
      <w:r w:rsidRPr="00AF1469">
        <w:rPr>
          <w:rFonts w:ascii="Arial" w:eastAsia="Times New Roman" w:hAnsi="Arial" w:cs="Arial"/>
          <w:color w:val="800080"/>
          <w:sz w:val="27"/>
          <w:szCs w:val="27"/>
          <w:u w:val="single"/>
          <w:bdr w:val="none" w:sz="0" w:space="0" w:color="auto" w:frame="1"/>
          <w:lang w:eastAsia="en-GB"/>
        </w:rPr>
        <w:t>Meetings involving the public with right to ask questions and receive answers</w:t>
      </w:r>
    </w:p>
    <w:p w14:paraId="71705D59"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Arial" w:eastAsia="Times New Roman" w:hAnsi="Arial" w:cs="Arial"/>
          <w:color w:val="000000"/>
          <w:sz w:val="27"/>
          <w:szCs w:val="27"/>
          <w:bdr w:val="none" w:sz="0" w:space="0" w:color="auto" w:frame="1"/>
          <w:lang w:eastAsia="en-GB"/>
        </w:rPr>
        <w:t xml:space="preserve">The legislation says that an ICB must make arrangements to involve individuals, and their </w:t>
      </w:r>
      <w:proofErr w:type="spellStart"/>
      <w:r w:rsidRPr="00AF1469">
        <w:rPr>
          <w:rFonts w:ascii="Arial" w:eastAsia="Times New Roman" w:hAnsi="Arial" w:cs="Arial"/>
          <w:color w:val="000000"/>
          <w:sz w:val="27"/>
          <w:szCs w:val="27"/>
          <w:bdr w:val="none" w:sz="0" w:space="0" w:color="auto" w:frame="1"/>
          <w:lang w:eastAsia="en-GB"/>
        </w:rPr>
        <w:t>carers</w:t>
      </w:r>
      <w:proofErr w:type="spellEnd"/>
      <w:r w:rsidRPr="00AF1469">
        <w:rPr>
          <w:rFonts w:ascii="Arial" w:eastAsia="Times New Roman" w:hAnsi="Arial" w:cs="Arial"/>
          <w:color w:val="000000"/>
          <w:sz w:val="27"/>
          <w:szCs w:val="27"/>
          <w:bdr w:val="none" w:sz="0" w:space="0" w:color="auto" w:frame="1"/>
          <w:lang w:eastAsia="en-GB"/>
        </w:rPr>
        <w:t xml:space="preserve"> and representatives, to whom services are being or may be provided, by consulting with them or providing information.  This relates to the planning of commissioning and the development and consideration of proposals for changes in commissioning where this would have an impact on the manner in which services are delivered or in the range of health services available.</w:t>
      </w:r>
    </w:p>
    <w:p w14:paraId="7EBA1EDB"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Cambria Math" w:eastAsia="Times New Roman" w:hAnsi="Cambria Math" w:cs="Cambria Math"/>
          <w:i/>
          <w:iCs/>
          <w:color w:val="000000"/>
          <w:sz w:val="27"/>
          <w:szCs w:val="27"/>
          <w:bdr w:val="none" w:sz="0" w:space="0" w:color="auto" w:frame="1"/>
          <w:lang w:eastAsia="en-GB"/>
        </w:rPr>
        <w:t>⇒</w:t>
      </w:r>
      <w:r w:rsidRPr="00AF1469">
        <w:rPr>
          <w:rFonts w:ascii="Arial" w:eastAsia="Times New Roman" w:hAnsi="Arial" w:cs="Arial"/>
          <w:i/>
          <w:iCs/>
          <w:color w:val="000000"/>
          <w:sz w:val="27"/>
          <w:szCs w:val="27"/>
          <w:bdr w:val="none" w:sz="0" w:space="0" w:color="auto" w:frame="1"/>
          <w:lang w:eastAsia="en-GB"/>
        </w:rPr>
        <w:t> A commitment that all meetings of Integrated Care Boards, Integrated Care Partnership bodies, place-based bodies, committees and sub-committees will be held in public, papers must be available in advance, and observers – from the public, trade unions, patients’ groups – must be allowed to ask questions and be entitled to written answers to those questions.</w:t>
      </w:r>
    </w:p>
    <w:p w14:paraId="453EBDC1"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Arial" w:eastAsia="Times New Roman" w:hAnsi="Arial" w:cs="Arial"/>
          <w:color w:val="800080"/>
          <w:sz w:val="27"/>
          <w:szCs w:val="27"/>
          <w:bdr w:val="none" w:sz="0" w:space="0" w:color="auto" w:frame="1"/>
          <w:lang w:eastAsia="en-GB"/>
        </w:rPr>
        <w:t>7: </w:t>
      </w:r>
      <w:r w:rsidRPr="00AF1469">
        <w:rPr>
          <w:rFonts w:ascii="Arial" w:eastAsia="Times New Roman" w:hAnsi="Arial" w:cs="Arial"/>
          <w:color w:val="800080"/>
          <w:sz w:val="27"/>
          <w:szCs w:val="27"/>
          <w:u w:val="single"/>
          <w:bdr w:val="none" w:sz="0" w:space="0" w:color="auto" w:frame="1"/>
          <w:lang w:eastAsia="en-GB"/>
        </w:rPr>
        <w:t>Discharge of patients and assessment of social care needs</w:t>
      </w:r>
    </w:p>
    <w:p w14:paraId="13027B3E"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Arial" w:eastAsia="Times New Roman" w:hAnsi="Arial" w:cs="Arial"/>
          <w:color w:val="000000"/>
          <w:sz w:val="27"/>
          <w:szCs w:val="27"/>
          <w:bdr w:val="none" w:sz="0" w:space="0" w:color="auto" w:frame="1"/>
          <w:lang w:eastAsia="en-GB"/>
        </w:rPr>
        <w:t xml:space="preserve">The legislation repeals the requirements of the Care Act 2014 that a social care needs assessment be carried out by the local authority before a patient is discharged from hospital. It also revokes the provisions, which enable the NHS body to charge the local authority where a patient’s discharge from hospital has been delayed due to a failure of </w:t>
      </w:r>
      <w:r w:rsidRPr="00AF1469">
        <w:rPr>
          <w:rFonts w:ascii="Arial" w:eastAsia="Times New Roman" w:hAnsi="Arial" w:cs="Arial"/>
          <w:color w:val="000000"/>
          <w:sz w:val="27"/>
          <w:szCs w:val="27"/>
          <w:bdr w:val="none" w:sz="0" w:space="0" w:color="auto" w:frame="1"/>
          <w:lang w:eastAsia="en-GB"/>
        </w:rPr>
        <w:lastRenderedPageBreak/>
        <w:t>the local authority to arrange for a social care needs assessment. A government amendment only requires the Trust to take any steps that it considers appropriate to involve the patient and any carers, and to have regard to guidance from NHS England, which the government indicated will be developed with Carers UK.</w:t>
      </w:r>
    </w:p>
    <w:p w14:paraId="613EC31A"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Cambria Math" w:eastAsia="Times New Roman" w:hAnsi="Cambria Math" w:cs="Cambria Math"/>
          <w:i/>
          <w:iCs/>
          <w:color w:val="303030"/>
          <w:sz w:val="27"/>
          <w:szCs w:val="27"/>
          <w:bdr w:val="none" w:sz="0" w:space="0" w:color="auto" w:frame="1"/>
          <w:lang w:eastAsia="en-GB"/>
        </w:rPr>
        <w:t>⇒</w:t>
      </w:r>
      <w:r w:rsidRPr="00AF1469">
        <w:rPr>
          <w:rFonts w:ascii="Arial" w:eastAsia="Times New Roman" w:hAnsi="Arial" w:cs="Arial"/>
          <w:i/>
          <w:iCs/>
          <w:color w:val="303030"/>
          <w:sz w:val="27"/>
          <w:szCs w:val="27"/>
          <w:bdr w:val="none" w:sz="0" w:space="0" w:color="auto" w:frame="1"/>
          <w:lang w:eastAsia="en-GB"/>
        </w:rPr>
        <w:t> </w:t>
      </w:r>
      <w:r w:rsidRPr="00AF1469">
        <w:rPr>
          <w:rFonts w:ascii="Arial" w:eastAsia="Times New Roman" w:hAnsi="Arial" w:cs="Arial"/>
          <w:i/>
          <w:iCs/>
          <w:color w:val="000000"/>
          <w:sz w:val="27"/>
          <w:szCs w:val="27"/>
          <w:bdr w:val="none" w:sz="0" w:space="0" w:color="auto" w:frame="1"/>
          <w:lang w:eastAsia="en-GB"/>
        </w:rPr>
        <w:t>There must be a commitment to ensure, before a patient is discharged from hospital, that it is safe to do so and that any unpaid carers expected to look after the patient are both willing and capable to do so, and that the operation of the discharge policy will be audited.</w:t>
      </w:r>
    </w:p>
    <w:p w14:paraId="3FCFA485"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Arial" w:eastAsia="Times New Roman" w:hAnsi="Arial" w:cs="Arial"/>
          <w:color w:val="800080"/>
          <w:sz w:val="27"/>
          <w:szCs w:val="27"/>
          <w:bdr w:val="none" w:sz="0" w:space="0" w:color="auto" w:frame="1"/>
          <w:lang w:eastAsia="en-GB"/>
        </w:rPr>
        <w:t>8: </w:t>
      </w:r>
      <w:r w:rsidRPr="00AF1469">
        <w:rPr>
          <w:rFonts w:ascii="Arial" w:eastAsia="Times New Roman" w:hAnsi="Arial" w:cs="Arial"/>
          <w:color w:val="800080"/>
          <w:sz w:val="27"/>
          <w:szCs w:val="27"/>
          <w:u w:val="single"/>
          <w:bdr w:val="none" w:sz="0" w:space="0" w:color="auto" w:frame="1"/>
          <w:lang w:eastAsia="en-GB"/>
        </w:rPr>
        <w:t>Workforce Issues</w:t>
      </w:r>
    </w:p>
    <w:p w14:paraId="1BE7679F"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Arial" w:eastAsia="Times New Roman" w:hAnsi="Arial" w:cs="Arial"/>
          <w:color w:val="000000"/>
          <w:sz w:val="27"/>
          <w:szCs w:val="27"/>
          <w:bdr w:val="none" w:sz="0" w:space="0" w:color="auto" w:frame="1"/>
          <w:lang w:eastAsia="en-GB"/>
        </w:rPr>
        <w:t>The legislation does not provide any help in filling the thousands of staff vacancies in the NHS and social care, so ICSs will need to develop their own plans. The Commons have twice rejected amendments for the Secretary of State to make regular reports to Parliament with independent evidence on staffing, demand for care, and how these will be addressed.  Recruitment and retention are not only linked to good pay and conditions but also to staff knowing there are sufficient resources so that they can provide services safely without risk to themselves or service users, as the Ockenden report demonstrated for maternity.</w:t>
      </w:r>
    </w:p>
    <w:p w14:paraId="177F086B"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Cambria Math" w:eastAsia="Times New Roman" w:hAnsi="Cambria Math" w:cs="Cambria Math"/>
          <w:i/>
          <w:iCs/>
          <w:color w:val="000000"/>
          <w:sz w:val="27"/>
          <w:szCs w:val="27"/>
          <w:bdr w:val="none" w:sz="0" w:space="0" w:color="auto" w:frame="1"/>
          <w:lang w:eastAsia="en-GB"/>
        </w:rPr>
        <w:t>⇒</w:t>
      </w:r>
      <w:r w:rsidRPr="00AF1469">
        <w:rPr>
          <w:rFonts w:ascii="Arial" w:eastAsia="Times New Roman" w:hAnsi="Arial" w:cs="Arial"/>
          <w:i/>
          <w:iCs/>
          <w:color w:val="000000"/>
          <w:sz w:val="27"/>
          <w:szCs w:val="27"/>
          <w:bdr w:val="none" w:sz="0" w:space="0" w:color="auto" w:frame="1"/>
          <w:lang w:eastAsia="en-GB"/>
        </w:rPr>
        <w:t> The ICS Constitution must specify that nationally agreed pay, terms and conditions, including pensions, as negotiated with the NHS staff unions, will apply to all staff employed by any NHS provider within the ICS area.</w:t>
      </w:r>
    </w:p>
    <w:p w14:paraId="7F72B98C"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Cambria Math" w:eastAsia="Times New Roman" w:hAnsi="Cambria Math" w:cs="Cambria Math"/>
          <w:i/>
          <w:iCs/>
          <w:color w:val="000000"/>
          <w:sz w:val="27"/>
          <w:szCs w:val="27"/>
          <w:bdr w:val="none" w:sz="0" w:space="0" w:color="auto" w:frame="1"/>
          <w:lang w:eastAsia="en-GB"/>
        </w:rPr>
        <w:t>⇒</w:t>
      </w:r>
      <w:r w:rsidRPr="00AF1469">
        <w:rPr>
          <w:rFonts w:ascii="Arial" w:eastAsia="Times New Roman" w:hAnsi="Arial" w:cs="Arial"/>
          <w:i/>
          <w:iCs/>
          <w:color w:val="000000"/>
          <w:sz w:val="27"/>
          <w:szCs w:val="27"/>
          <w:bdr w:val="none" w:sz="0" w:space="0" w:color="auto" w:frame="1"/>
          <w:lang w:eastAsia="en-GB"/>
        </w:rPr>
        <w:t> There must be discussion with NHS staff unions about safe staffing levels and what is needed to ensure they can be implemented.</w:t>
      </w:r>
    </w:p>
    <w:p w14:paraId="6F453767" w14:textId="77777777" w:rsidR="00AF1469" w:rsidRPr="00AF1469" w:rsidRDefault="00AF1469" w:rsidP="00AF1469">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AF1469">
        <w:rPr>
          <w:rFonts w:ascii="Arial" w:eastAsia="Times New Roman" w:hAnsi="Arial" w:cs="Arial"/>
          <w:i/>
          <w:iCs/>
          <w:color w:val="0000FF"/>
          <w:sz w:val="27"/>
          <w:szCs w:val="27"/>
          <w:bdr w:val="none" w:sz="0" w:space="0" w:color="auto" w:frame="1"/>
          <w:lang w:eastAsia="en-GB"/>
        </w:rPr>
        <w:t>Many thanks to national KONP / ICS Working Group for preparing the above information</w:t>
      </w:r>
    </w:p>
    <w:p w14:paraId="6EDEC345" w14:textId="77777777" w:rsidR="00F564EF" w:rsidRPr="007914BB" w:rsidRDefault="00F564EF">
      <w:pPr>
        <w:rPr>
          <w:rFonts w:ascii="Arial" w:hAnsi="Arial" w:cs="Arial"/>
        </w:rPr>
      </w:pPr>
    </w:p>
    <w:sectPr w:rsidR="00F564EF" w:rsidRPr="007914BB" w:rsidSect="007914B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64EF"/>
    <w:rsid w:val="002E6B5E"/>
    <w:rsid w:val="00630FEA"/>
    <w:rsid w:val="007914BB"/>
    <w:rsid w:val="00826FA6"/>
    <w:rsid w:val="008378B1"/>
    <w:rsid w:val="00924117"/>
    <w:rsid w:val="00985138"/>
    <w:rsid w:val="009949D0"/>
    <w:rsid w:val="00AF1469"/>
    <w:rsid w:val="00B4322A"/>
    <w:rsid w:val="00CE0D42"/>
    <w:rsid w:val="00E42FF2"/>
    <w:rsid w:val="00F564EF"/>
    <w:rsid w:val="00FD5779"/>
    <w:rsid w:val="00FF77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24276"/>
  <w15:chartTrackingRefBased/>
  <w15:docId w15:val="{02839397-0679-4D4D-9DF1-B240370D1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5">
    <w:name w:val="heading 5"/>
    <w:basedOn w:val="Normal"/>
    <w:link w:val="Heading5Char"/>
    <w:uiPriority w:val="9"/>
    <w:qFormat/>
    <w:rsid w:val="00AF1469"/>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AF1469"/>
    <w:rPr>
      <w:rFonts w:ascii="Times New Roman" w:eastAsia="Times New Roman" w:hAnsi="Times New Roman" w:cs="Times New Roman"/>
      <w:b/>
      <w:bCs/>
      <w:sz w:val="20"/>
      <w:szCs w:val="20"/>
      <w:lang w:eastAsia="en-GB"/>
    </w:rPr>
  </w:style>
  <w:style w:type="character" w:styleId="Strong">
    <w:name w:val="Strong"/>
    <w:basedOn w:val="DefaultParagraphFont"/>
    <w:uiPriority w:val="22"/>
    <w:qFormat/>
    <w:rsid w:val="00AF1469"/>
    <w:rPr>
      <w:b/>
      <w:bCs/>
    </w:rPr>
  </w:style>
  <w:style w:type="character" w:styleId="Emphasis">
    <w:name w:val="Emphasis"/>
    <w:basedOn w:val="DefaultParagraphFont"/>
    <w:uiPriority w:val="20"/>
    <w:qFormat/>
    <w:rsid w:val="00AF146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2485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1226</Words>
  <Characters>6993</Characters>
  <Application>Microsoft Office Word</Application>
  <DocSecurity>0</DocSecurity>
  <Lines>58</Lines>
  <Paragraphs>16</Paragraphs>
  <ScaleCrop>false</ScaleCrop>
  <Company/>
  <LinksUpToDate>false</LinksUpToDate>
  <CharactersWithSpaces>8203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WBay</dc:creator>
  <cp:keywords/>
  <dc:description/>
  <cp:lastModifiedBy>John Whalley</cp:lastModifiedBy>
  <cp:revision>2</cp:revision>
  <dcterms:created xsi:type="dcterms:W3CDTF">2022-08-30T20:10:00Z</dcterms:created>
  <dcterms:modified xsi:type="dcterms:W3CDTF">2022-08-30T20:10:00Z</dcterms:modified>
</cp:coreProperties>
</file>