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48EE72" w14:textId="77777777" w:rsidR="000D6C15" w:rsidRDefault="007E607B">
      <w:pPr>
        <w:rPr>
          <w:b/>
          <w:bCs/>
          <w:sz w:val="36"/>
          <w:szCs w:val="36"/>
        </w:rPr>
      </w:pPr>
      <w:proofErr w:type="gramStart"/>
      <w:r>
        <w:rPr>
          <w:b/>
          <w:bCs/>
          <w:sz w:val="36"/>
          <w:szCs w:val="36"/>
        </w:rPr>
        <w:t>Local  Authority</w:t>
      </w:r>
      <w:proofErr w:type="gramEnd"/>
      <w:r>
        <w:rPr>
          <w:b/>
          <w:bCs/>
          <w:sz w:val="36"/>
          <w:szCs w:val="36"/>
        </w:rPr>
        <w:t xml:space="preserve"> Scrutiny of NHS Provision: HOSC and the new Health and Care Bill</w:t>
      </w:r>
    </w:p>
    <w:p w14:paraId="2EF07909" w14:textId="77777777" w:rsidR="000D6C15" w:rsidRDefault="000D6C15">
      <w:pPr>
        <w:rPr>
          <w:b/>
          <w:bCs/>
          <w:sz w:val="36"/>
          <w:szCs w:val="36"/>
        </w:rPr>
      </w:pPr>
    </w:p>
    <w:p w14:paraId="5A601E24" w14:textId="77777777" w:rsidR="000D6C15" w:rsidRDefault="000D6C15"/>
    <w:p w14:paraId="34713D0C" w14:textId="77777777" w:rsidR="000D6C15" w:rsidRDefault="007E607B">
      <w:pPr>
        <w:rPr>
          <w:b/>
          <w:bCs/>
          <w:sz w:val="32"/>
          <w:szCs w:val="32"/>
        </w:rPr>
      </w:pPr>
      <w:r>
        <w:rPr>
          <w:b/>
          <w:bCs/>
          <w:sz w:val="32"/>
          <w:szCs w:val="32"/>
        </w:rPr>
        <w:t>Existing legislation</w:t>
      </w:r>
    </w:p>
    <w:p w14:paraId="773FB366" w14:textId="77777777" w:rsidR="000D6C15" w:rsidRDefault="007E607B">
      <w:r>
        <w:t>The original legislation of 2002 (T</w:t>
      </w:r>
      <w:hyperlink r:id="rId4">
        <w:r>
          <w:rPr>
            <w:rStyle w:val="Hyperlink"/>
          </w:rPr>
          <w:t>he Local Authority (Overview and Scrutiny Committees Health Scrutiny Functions) Regulations 2002)</w:t>
        </w:r>
      </w:hyperlink>
      <w:r>
        <w:t xml:space="preserve"> laid down the statutory powers of local authority Health Overview and Scrutiny Committees </w:t>
      </w:r>
      <w:r>
        <w:t xml:space="preserve">to scrutinise and challenge any changes to local health provision which could have an effect on local health care. This was updated by the </w:t>
      </w:r>
      <w:hyperlink r:id="rId5">
        <w:r>
          <w:rPr>
            <w:rStyle w:val="Hyperlink"/>
          </w:rPr>
          <w:t>Local Authority Regulations 2013</w:t>
        </w:r>
      </w:hyperlink>
      <w:r>
        <w:t xml:space="preserve"> but HOSC powers</w:t>
      </w:r>
      <w:r>
        <w:t xml:space="preserve"> remained basically the same. Health Overview and Scrutiny Committees will cease to exist in April 2022. In the new Health and Care Bill, the term “scrutiny” appears six times and, in each case, only to remove the term from existing legislation. For instan</w:t>
      </w:r>
      <w:r>
        <w:t>ce, in the Local Government Act 2000, the phrase “overview and scrutiny committees” is to be replaced by “integrated care board”.</w:t>
      </w:r>
    </w:p>
    <w:p w14:paraId="61D2392D" w14:textId="77777777" w:rsidR="000D6C15" w:rsidRDefault="000D6C15"/>
    <w:p w14:paraId="58E86D8E" w14:textId="77777777" w:rsidR="000D6C15" w:rsidRDefault="007E607B">
      <w:r>
        <w:t xml:space="preserve">Until April 2022, HOSC will exist and be governed by existing legislation. According to existing law, HOSC my scrutinise and </w:t>
      </w:r>
      <w:r>
        <w:t xml:space="preserve">challenge any change in the provision of health care which it considers may have an effect on the health of its local population. (Quotes are from the 2013 regulation). </w:t>
      </w:r>
    </w:p>
    <w:p w14:paraId="67BFC43D" w14:textId="77777777" w:rsidR="000D6C15" w:rsidRDefault="000D6C15"/>
    <w:p w14:paraId="42D84854" w14:textId="77777777" w:rsidR="000D6C15" w:rsidRDefault="007E607B">
      <w:pPr>
        <w:ind w:left="709"/>
      </w:pPr>
      <w:r>
        <w:rPr>
          <w:sz w:val="32"/>
          <w:szCs w:val="32"/>
        </w:rPr>
        <w:t>21</w:t>
      </w:r>
      <w:r>
        <w:rPr>
          <w:b/>
          <w:bCs/>
          <w:sz w:val="32"/>
          <w:szCs w:val="32"/>
        </w:rPr>
        <w:t xml:space="preserve">. </w:t>
      </w:r>
      <w:r>
        <w:t>(1) A local authority may review and scrutinise any matter relating to the planni</w:t>
      </w:r>
      <w:r>
        <w:t>ng, provision and operation of the health service in its area.</w:t>
      </w:r>
    </w:p>
    <w:p w14:paraId="7E5B9521" w14:textId="77777777" w:rsidR="000D6C15" w:rsidRDefault="000D6C15"/>
    <w:p w14:paraId="1A75124B" w14:textId="77777777" w:rsidR="000D6C15" w:rsidRDefault="007E607B">
      <w:r>
        <w:t>To carry out this function, it can request information from any local NHS body (for instance, the CCG or hospital trust) and the local NHS body has to supply the information within 28 days. An</w:t>
      </w:r>
      <w:r>
        <w:t xml:space="preserve"> NHS body is referred to in the regulations as "responsible person".</w:t>
      </w:r>
    </w:p>
    <w:p w14:paraId="184B921A" w14:textId="77777777" w:rsidR="000D6C15" w:rsidRDefault="000D6C15"/>
    <w:p w14:paraId="2630B488" w14:textId="77777777" w:rsidR="000D6C15" w:rsidRDefault="007E607B">
      <w:pPr>
        <w:ind w:left="709"/>
      </w:pPr>
      <w:r>
        <w:t>21. (7) Where a local authority requests a response from a responsible person to whom it has made a report or recommendation, that person must respond in writing within 28 days of the re</w:t>
      </w:r>
      <w:r>
        <w:t>quest.</w:t>
      </w:r>
    </w:p>
    <w:p w14:paraId="358A8B04" w14:textId="77777777" w:rsidR="000D6C15" w:rsidRDefault="000D6C15"/>
    <w:p w14:paraId="1F03E87B" w14:textId="77777777" w:rsidR="000D6C15" w:rsidRDefault="007E607B">
      <w:r>
        <w:t>HOSC may also ask a representative of the health body to attend its meeting and answer questions.</w:t>
      </w:r>
    </w:p>
    <w:p w14:paraId="73FA69DB" w14:textId="77777777" w:rsidR="000D6C15" w:rsidRDefault="000D6C15"/>
    <w:p w14:paraId="68BBF915" w14:textId="77777777" w:rsidR="000D6C15" w:rsidRDefault="007E607B">
      <w:pPr>
        <w:ind w:left="709"/>
        <w:rPr>
          <w:b/>
          <w:bCs/>
          <w:sz w:val="32"/>
          <w:szCs w:val="32"/>
        </w:rPr>
      </w:pPr>
      <w:r>
        <w:rPr>
          <w:b/>
          <w:bCs/>
          <w:sz w:val="32"/>
          <w:szCs w:val="32"/>
        </w:rPr>
        <w:t xml:space="preserve">27. </w:t>
      </w:r>
      <w:r>
        <w:t xml:space="preserve">(1) Subject to paragraph (5), a local authority may require any </w:t>
      </w:r>
      <w:proofErr w:type="gramStart"/>
      <w:r>
        <w:t>member(</w:t>
      </w:r>
      <w:proofErr w:type="gramEnd"/>
      <w:r>
        <w:t>37) or employee(38) of a responsible person to attend before the authority</w:t>
      </w:r>
      <w:r>
        <w:t xml:space="preserve"> to </w:t>
      </w:r>
      <w:r>
        <w:lastRenderedPageBreak/>
        <w:t>answer such questions as appear to the authority to be necessary for discharging its relevant functions.</w:t>
      </w:r>
    </w:p>
    <w:p w14:paraId="0E4F84A8" w14:textId="77777777" w:rsidR="000D6C15" w:rsidRDefault="007E607B">
      <w:pPr>
        <w:ind w:left="709"/>
      </w:pPr>
      <w:r>
        <w:t>(2) Subject to paragraphs (3) and (4), it is the duty of any such member or employee to comply with any such requirement.</w:t>
      </w:r>
    </w:p>
    <w:p w14:paraId="1BA0D555" w14:textId="77777777" w:rsidR="000D6C15" w:rsidRDefault="007E607B">
      <w:pPr>
        <w:ind w:left="709"/>
      </w:pPr>
      <w:r>
        <w:t>(3) The local authority m</w:t>
      </w:r>
      <w:r>
        <w:t>ay not require a person to attend in accordance with paragraph (1) unless reasonable notice of the intended date of attendance has been given to that person.</w:t>
      </w:r>
    </w:p>
    <w:p w14:paraId="0424EF7B" w14:textId="77777777" w:rsidR="000D6C15" w:rsidRDefault="000D6C15"/>
    <w:p w14:paraId="1803EDBF" w14:textId="77777777" w:rsidR="000D6C15" w:rsidRDefault="007E607B">
      <w:r>
        <w:t>If HOSC is not satisfied with the response of the local health body, and it considers the propose</w:t>
      </w:r>
      <w:r>
        <w:t>d change to be harmful to the health of its local population, it may take its request to the Secretary of State:</w:t>
      </w:r>
    </w:p>
    <w:p w14:paraId="69C4645E" w14:textId="77777777" w:rsidR="000D6C15" w:rsidRDefault="007E607B">
      <w:pPr>
        <w:ind w:left="709"/>
      </w:pPr>
      <w:r>
        <w:rPr>
          <w:b/>
          <w:bCs/>
          <w:sz w:val="32"/>
          <w:szCs w:val="32"/>
        </w:rPr>
        <w:t>23.</w:t>
      </w:r>
      <w:r>
        <w:t xml:space="preserve"> (9) Subject to paragraph (10), the authority may report to the Secretary of State in writing where—</w:t>
      </w:r>
    </w:p>
    <w:p w14:paraId="2E4B5BE4" w14:textId="77777777" w:rsidR="000D6C15" w:rsidRDefault="007E607B">
      <w:pPr>
        <w:ind w:left="709"/>
      </w:pPr>
      <w:r>
        <w:t>c) the authority considers that the pro</w:t>
      </w:r>
      <w:r>
        <w:t>posal would not be in the interests of the health service in its area.</w:t>
      </w:r>
    </w:p>
    <w:p w14:paraId="1C110954" w14:textId="77777777" w:rsidR="000D6C15" w:rsidRDefault="000D6C15">
      <w:pPr>
        <w:ind w:left="709"/>
      </w:pPr>
    </w:p>
    <w:p w14:paraId="549FAAA4" w14:textId="77777777" w:rsidR="000D6C15" w:rsidRDefault="007E607B">
      <w:r>
        <w:t xml:space="preserve">The Secretary of State will make a decision or refer it to another independent body for advice. </w:t>
      </w:r>
    </w:p>
    <w:p w14:paraId="0C62283A" w14:textId="77777777" w:rsidR="000D6C15" w:rsidRDefault="007E607B">
      <w:pPr>
        <w:ind w:left="709"/>
        <w:rPr>
          <w:b/>
          <w:bCs/>
          <w:sz w:val="32"/>
          <w:szCs w:val="32"/>
        </w:rPr>
      </w:pPr>
      <w:r>
        <w:rPr>
          <w:b/>
          <w:bCs/>
          <w:sz w:val="32"/>
          <w:szCs w:val="32"/>
        </w:rPr>
        <w:t xml:space="preserve">25. </w:t>
      </w:r>
      <w:r>
        <w:t>(1) Where a local authority has reported to the Secretary of State under regulation</w:t>
      </w:r>
      <w:r>
        <w:t xml:space="preserve"> 23(9) in relation to a proposal, the Secretary of State may—</w:t>
      </w:r>
    </w:p>
    <w:p w14:paraId="2CADF9F6" w14:textId="77777777" w:rsidR="000D6C15" w:rsidRDefault="007E607B">
      <w:pPr>
        <w:ind w:left="709"/>
      </w:pPr>
      <w:r>
        <w:t>(a) in the case of a referral under regulation 23(9)(a) or (b), make a decision in relation to the subject matter of the referral;</w:t>
      </w:r>
    </w:p>
    <w:p w14:paraId="295B1162" w14:textId="77777777" w:rsidR="000D6C15" w:rsidRDefault="000D6C15"/>
    <w:p w14:paraId="25B6AD3A" w14:textId="77777777" w:rsidR="000D6C15" w:rsidRDefault="007E607B">
      <w:pPr>
        <w:rPr>
          <w:b/>
          <w:bCs/>
          <w:sz w:val="32"/>
          <w:szCs w:val="32"/>
        </w:rPr>
      </w:pPr>
      <w:r>
        <w:rPr>
          <w:b/>
          <w:bCs/>
          <w:sz w:val="32"/>
          <w:szCs w:val="32"/>
        </w:rPr>
        <w:t>The New Healthy and Care Bill</w:t>
      </w:r>
    </w:p>
    <w:p w14:paraId="6C204EA1" w14:textId="77777777" w:rsidR="000D6C15" w:rsidRDefault="007E607B">
      <w:r>
        <w:t xml:space="preserve">In the new </w:t>
      </w:r>
      <w:hyperlink r:id="rId6">
        <w:r>
          <w:rPr>
            <w:rStyle w:val="Hyperlink"/>
          </w:rPr>
          <w:t>Health and Care Bill,</w:t>
        </w:r>
      </w:hyperlink>
      <w:r>
        <w:t xml:space="preserve"> the ability of the local authority to challenge decisions by relevant health bodies (for instance, ICS, hospital trusts) is much weaker. The body</w:t>
      </w:r>
      <w:r>
        <w:t xml:space="preserve"> which takes on this function of monitoring local health provision is the Health and Wellbeing Board (HWB).</w:t>
      </w:r>
    </w:p>
    <w:p w14:paraId="2E75580C" w14:textId="77777777" w:rsidR="000D6C15" w:rsidRDefault="000D6C15"/>
    <w:p w14:paraId="66BF8B04" w14:textId="77777777" w:rsidR="000D6C15" w:rsidRDefault="007E607B">
      <w:r>
        <w:t>According to the Bill, the ICS must publish its strategy for the provision of health at the b</w:t>
      </w:r>
      <w:r>
        <w:rPr>
          <w:szCs w:val="28"/>
        </w:rPr>
        <w:t>eginning of each financial year. This plan has to be p</w:t>
      </w:r>
      <w:r>
        <w:rPr>
          <w:szCs w:val="28"/>
        </w:rPr>
        <w:t xml:space="preserve">ublished and made available to the local authority (“each relevant Health and Wellbeing Board”). </w:t>
      </w:r>
    </w:p>
    <w:p w14:paraId="5D44FD4E" w14:textId="77777777" w:rsidR="000D6C15" w:rsidRDefault="000D6C15">
      <w:pPr>
        <w:ind w:left="709"/>
        <w:rPr>
          <w:szCs w:val="28"/>
        </w:rPr>
      </w:pPr>
    </w:p>
    <w:p w14:paraId="3AB685E8" w14:textId="77777777" w:rsidR="000D6C15" w:rsidRDefault="007E607B">
      <w:pPr>
        <w:pStyle w:val="BodyText"/>
        <w:spacing w:line="240" w:lineRule="auto"/>
        <w:ind w:left="709"/>
        <w:rPr>
          <w:szCs w:val="28"/>
        </w:rPr>
      </w:pPr>
      <w:r>
        <w:rPr>
          <w:szCs w:val="28"/>
        </w:rPr>
        <w:t>14Z50 Joint forward plans for integrated care board and its partners</w:t>
      </w:r>
    </w:p>
    <w:p w14:paraId="073BF6B1" w14:textId="77777777" w:rsidR="000D6C15" w:rsidRDefault="007E607B">
      <w:pPr>
        <w:pStyle w:val="BodyText"/>
        <w:spacing w:line="240" w:lineRule="auto"/>
        <w:ind w:left="709"/>
        <w:rPr>
          <w:szCs w:val="28"/>
        </w:rPr>
      </w:pPr>
      <w:r>
        <w:rPr>
          <w:szCs w:val="28"/>
        </w:rPr>
        <w:t xml:space="preserve">(1) Before the start of each financial year, an integrated care board and its </w:t>
      </w:r>
      <w:r>
        <w:rPr>
          <w:szCs w:val="28"/>
        </w:rPr>
        <w:t>partner NHS trusts and NHS foundation trusts must prepare a plan setting out how they propose to exercise their functions in the next five years.</w:t>
      </w:r>
    </w:p>
    <w:p w14:paraId="22739CE0" w14:textId="77777777" w:rsidR="000D6C15" w:rsidRDefault="007E607B">
      <w:pPr>
        <w:pStyle w:val="BodyText"/>
        <w:spacing w:line="240" w:lineRule="auto"/>
        <w:ind w:left="709"/>
        <w:rPr>
          <w:szCs w:val="28"/>
        </w:rPr>
      </w:pPr>
      <w:r>
        <w:rPr>
          <w:szCs w:val="28"/>
        </w:rPr>
        <w:lastRenderedPageBreak/>
        <w:t>(3) The integrated care board and its partner NHS trusts and NHS foundation trusts must publish the plan.</w:t>
      </w:r>
    </w:p>
    <w:p w14:paraId="4855F62C" w14:textId="77777777" w:rsidR="000D6C15" w:rsidRDefault="007E607B">
      <w:pPr>
        <w:pStyle w:val="BodyText"/>
        <w:spacing w:line="240" w:lineRule="auto"/>
        <w:ind w:left="709"/>
        <w:rPr>
          <w:szCs w:val="28"/>
        </w:rPr>
      </w:pPr>
      <w:r>
        <w:rPr>
          <w:szCs w:val="28"/>
        </w:rPr>
        <w:t xml:space="preserve">(4) </w:t>
      </w:r>
      <w:r>
        <w:rPr>
          <w:szCs w:val="28"/>
        </w:rPr>
        <w:t>The integrated care board and its partner NHS trusts and NHS foundation trusts must give a copy of the plan to...</w:t>
      </w:r>
    </w:p>
    <w:p w14:paraId="24D1C3B0" w14:textId="77777777" w:rsidR="000D6C15" w:rsidRDefault="007E607B">
      <w:pPr>
        <w:pStyle w:val="BodyText"/>
        <w:spacing w:line="240" w:lineRule="auto"/>
        <w:ind w:left="709"/>
        <w:rPr>
          <w:szCs w:val="28"/>
        </w:rPr>
      </w:pPr>
      <w:r>
        <w:rPr>
          <w:szCs w:val="28"/>
        </w:rPr>
        <w:t>(b) each relevant Health and Wellbeing Board...</w:t>
      </w:r>
    </w:p>
    <w:p w14:paraId="1E4CF847" w14:textId="77777777" w:rsidR="000D6C15" w:rsidRDefault="007E607B">
      <w:r>
        <w:t>In preparing its plan, the ICS has to consult each HWB:</w:t>
      </w:r>
      <w:r>
        <w:br/>
      </w:r>
    </w:p>
    <w:p w14:paraId="09DD7E42" w14:textId="77777777" w:rsidR="000D6C15" w:rsidRDefault="007E607B">
      <w:pPr>
        <w:pStyle w:val="BodyText"/>
        <w:spacing w:line="240" w:lineRule="auto"/>
        <w:ind w:left="709"/>
        <w:rPr>
          <w:b/>
          <w:szCs w:val="28"/>
        </w:rPr>
      </w:pPr>
      <w:r>
        <w:rPr>
          <w:b/>
          <w:szCs w:val="28"/>
        </w:rPr>
        <w:t>14Z52 Consultation about forward plan</w:t>
      </w:r>
      <w:r>
        <w:rPr>
          <w:b/>
          <w:szCs w:val="28"/>
        </w:rPr>
        <w:t>s</w:t>
      </w:r>
    </w:p>
    <w:p w14:paraId="114161E0" w14:textId="77777777" w:rsidR="000D6C15" w:rsidRDefault="007E607B">
      <w:pPr>
        <w:pStyle w:val="BodyText"/>
        <w:spacing w:line="240" w:lineRule="auto"/>
        <w:ind w:left="709"/>
        <w:rPr>
          <w:szCs w:val="28"/>
        </w:rPr>
      </w:pPr>
      <w:r>
        <w:rPr>
          <w:szCs w:val="28"/>
        </w:rPr>
        <w:t xml:space="preserve">(3) The integrated care board and its partner NHS trusts and NHS </w:t>
      </w:r>
      <w:r>
        <w:rPr>
          <w:szCs w:val="28"/>
        </w:rPr>
        <w:t>foundation trusts must involve each relevant Health and Wellbeing Board in preparing or revising the plan.</w:t>
      </w:r>
    </w:p>
    <w:p w14:paraId="1454952F" w14:textId="77777777" w:rsidR="000D6C15" w:rsidRDefault="007E607B">
      <w:pPr>
        <w:pStyle w:val="BodyText"/>
        <w:spacing w:line="240" w:lineRule="auto"/>
        <w:ind w:left="709"/>
        <w:rPr>
          <w:szCs w:val="28"/>
        </w:rPr>
      </w:pPr>
      <w:r>
        <w:rPr>
          <w:szCs w:val="28"/>
        </w:rPr>
        <w:t>(4) The integrated care board and its partner NHS trusts and NHS foundation trusts</w:t>
      </w:r>
      <w:r>
        <w:rPr>
          <w:szCs w:val="28"/>
        </w:rPr>
        <w:t xml:space="preserve"> must, in particular—</w:t>
      </w:r>
    </w:p>
    <w:p w14:paraId="0BEBF881" w14:textId="77777777" w:rsidR="000D6C15" w:rsidRDefault="007E607B">
      <w:pPr>
        <w:pStyle w:val="BodyText"/>
        <w:spacing w:line="240" w:lineRule="auto"/>
        <w:ind w:left="709"/>
        <w:rPr>
          <w:szCs w:val="28"/>
        </w:rPr>
      </w:pPr>
      <w:r>
        <w:rPr>
          <w:szCs w:val="28"/>
        </w:rPr>
        <w:t>(a) give each relevant Health and Wellbeing Board a draft of the plan or (as the case may be) the plan as revised, and</w:t>
      </w:r>
    </w:p>
    <w:p w14:paraId="76A92AD3" w14:textId="77777777" w:rsidR="000D6C15" w:rsidRDefault="007E607B">
      <w:pPr>
        <w:pStyle w:val="BodyText"/>
        <w:spacing w:line="240" w:lineRule="auto"/>
        <w:ind w:left="709"/>
        <w:rPr>
          <w:szCs w:val="28"/>
        </w:rPr>
      </w:pPr>
      <w:r>
        <w:rPr>
          <w:szCs w:val="28"/>
        </w:rPr>
        <w:t xml:space="preserve">(b) consult each relevant Health and Wellbeing Board on whether the draft takes proper account of each joint local </w:t>
      </w:r>
      <w:r>
        <w:rPr>
          <w:szCs w:val="28"/>
        </w:rPr>
        <w:t>health and wellbeing strategy ...</w:t>
      </w:r>
    </w:p>
    <w:p w14:paraId="52DCE92C" w14:textId="77777777" w:rsidR="000D6C15" w:rsidRDefault="000D6C15"/>
    <w:p w14:paraId="7FEA1506" w14:textId="77777777" w:rsidR="000D6C15" w:rsidRDefault="000D6C15"/>
    <w:p w14:paraId="5235716D" w14:textId="77777777" w:rsidR="000D6C15" w:rsidRDefault="007E607B">
      <w:r>
        <w:t xml:space="preserve">The HWB has to respond to the ICS plan. It may also send its response </w:t>
      </w:r>
      <w:proofErr w:type="gramStart"/>
      <w:r>
        <w:t>to  NHS</w:t>
      </w:r>
      <w:proofErr w:type="gramEnd"/>
      <w:r>
        <w:t xml:space="preserve"> England: </w:t>
      </w:r>
      <w:r>
        <w:br/>
      </w:r>
    </w:p>
    <w:p w14:paraId="674D5250" w14:textId="77777777" w:rsidR="000D6C15" w:rsidRDefault="007E607B">
      <w:pPr>
        <w:pStyle w:val="BodyText"/>
        <w:spacing w:line="240" w:lineRule="auto"/>
        <w:ind w:left="709"/>
        <w:rPr>
          <w:szCs w:val="28"/>
        </w:rPr>
      </w:pPr>
      <w:r>
        <w:rPr>
          <w:szCs w:val="28"/>
        </w:rPr>
        <w:t xml:space="preserve">14Z52 (5) Where a Health and Wellbeing Board is consulted under subsection </w:t>
      </w:r>
      <w:r>
        <w:rPr>
          <w:szCs w:val="28"/>
        </w:rPr>
        <w:t>(4)(b)—</w:t>
      </w:r>
      <w:r>
        <w:rPr>
          <w:szCs w:val="28"/>
        </w:rPr>
        <w:br/>
        <w:t>(a) it must respond with its opinion on the matt</w:t>
      </w:r>
      <w:r>
        <w:rPr>
          <w:szCs w:val="28"/>
        </w:rPr>
        <w:t xml:space="preserve">er mentioned there; </w:t>
      </w:r>
      <w:r>
        <w:rPr>
          <w:szCs w:val="28"/>
        </w:rPr>
        <w:br/>
        <w:t>(b) it may also give that opinion to NHS England.</w:t>
      </w:r>
    </w:p>
    <w:p w14:paraId="1C5BC099" w14:textId="77777777" w:rsidR="000D6C15" w:rsidRDefault="007E607B">
      <w:pPr>
        <w:pStyle w:val="BodyText"/>
        <w:spacing w:line="240" w:lineRule="auto"/>
        <w:ind w:left="709"/>
        <w:rPr>
          <w:szCs w:val="28"/>
        </w:rPr>
      </w:pPr>
      <w:r>
        <w:rPr>
          <w:szCs w:val="28"/>
        </w:rPr>
        <w:t>(6) Where a Health and Wellbeing Board gives its opinion to NHS England under subsection (5)(b) it must inform the integrated care board and its partner NHS trusts and NHS foundation tr</w:t>
      </w:r>
      <w:r>
        <w:rPr>
          <w:szCs w:val="28"/>
        </w:rPr>
        <w:t>usts that it has done so</w:t>
      </w:r>
    </w:p>
    <w:p w14:paraId="06F878E4" w14:textId="77777777" w:rsidR="000D6C15" w:rsidRDefault="000D6C15">
      <w:pPr>
        <w:pStyle w:val="BodyText"/>
        <w:spacing w:line="240" w:lineRule="auto"/>
      </w:pPr>
    </w:p>
    <w:p w14:paraId="05426500" w14:textId="77777777" w:rsidR="000D6C15" w:rsidRDefault="007E607B">
      <w:r>
        <w:t xml:space="preserve">Under existing legislation, the Secretary of State has to respond to a HOSC </w:t>
      </w:r>
      <w:proofErr w:type="gramStart"/>
      <w:r>
        <w:t>complaint  but</w:t>
      </w:r>
      <w:proofErr w:type="gramEnd"/>
      <w:r>
        <w:t xml:space="preserve">, in the new Bill,  there is no explicit requirement on the part of NHS England to deal with a complaint from a local HWB. </w:t>
      </w:r>
    </w:p>
    <w:p w14:paraId="5F295DE1" w14:textId="77777777" w:rsidR="000D6C15" w:rsidRDefault="000D6C15"/>
    <w:p w14:paraId="5103795F" w14:textId="77777777" w:rsidR="000D6C15" w:rsidRDefault="007E607B">
      <w:r>
        <w:t>A lot will depe</w:t>
      </w:r>
      <w:r>
        <w:t>nd on the rules adopted by the local ICS. For instance, although there is no requirement for the ICS to publish papers or hold public meeting, they are free to do so.  For instance, the Nottingham ICS published its regular papers and some meetings are held</w:t>
      </w:r>
      <w:r>
        <w:t xml:space="preserve"> in public (</w:t>
      </w:r>
      <w:hyperlink r:id="rId7">
        <w:r>
          <w:rPr>
            <w:rStyle w:val="Hyperlink"/>
          </w:rPr>
          <w:t>https://healthandcarenotts.co.uk/about-us/ics-board/</w:t>
        </w:r>
      </w:hyperlink>
      <w:r>
        <w:t xml:space="preserve">).  The legislation allows for local rules and practices to vary. </w:t>
      </w:r>
    </w:p>
    <w:p w14:paraId="0D541C4A" w14:textId="77777777" w:rsidR="000D6C15" w:rsidRDefault="000D6C15"/>
    <w:p w14:paraId="6ECDF023" w14:textId="77777777" w:rsidR="000D6C15" w:rsidRDefault="007E607B">
      <w:pPr>
        <w:pStyle w:val="BodyText"/>
        <w:spacing w:line="240" w:lineRule="auto"/>
        <w:ind w:left="709"/>
        <w:rPr>
          <w:szCs w:val="28"/>
        </w:rPr>
      </w:pPr>
      <w:r>
        <w:rPr>
          <w:szCs w:val="28"/>
        </w:rPr>
        <w:t xml:space="preserve">14Z45 Joint exercise of functions with Local Health </w:t>
      </w:r>
      <w:r>
        <w:rPr>
          <w:szCs w:val="28"/>
        </w:rPr>
        <w:t>Boards</w:t>
      </w:r>
    </w:p>
    <w:p w14:paraId="6D8263D3" w14:textId="77777777" w:rsidR="000D6C15" w:rsidRDefault="007E607B">
      <w:pPr>
        <w:pStyle w:val="BodyText"/>
        <w:spacing w:line="240" w:lineRule="auto"/>
        <w:ind w:left="709"/>
        <w:rPr>
          <w:szCs w:val="28"/>
        </w:rPr>
      </w:pPr>
      <w:r>
        <w:rPr>
          <w:szCs w:val="28"/>
        </w:rPr>
        <w:t>(1) Regulations may provide for any prescribed functions of an integrated care board to be exercised jointly with a Local Health Board.</w:t>
      </w:r>
    </w:p>
    <w:p w14:paraId="3E3C9242" w14:textId="77777777" w:rsidR="000D6C15" w:rsidRDefault="000D6C15">
      <w:pPr>
        <w:ind w:left="2127"/>
        <w:rPr>
          <w:szCs w:val="28"/>
        </w:rPr>
      </w:pPr>
    </w:p>
    <w:p w14:paraId="34C3CA84" w14:textId="77777777" w:rsidR="000D6C15" w:rsidRDefault="007E607B">
      <w:pPr>
        <w:rPr>
          <w:b/>
          <w:bCs/>
          <w:sz w:val="32"/>
          <w:szCs w:val="32"/>
        </w:rPr>
      </w:pPr>
      <w:r>
        <w:rPr>
          <w:b/>
          <w:bCs/>
          <w:sz w:val="32"/>
          <w:szCs w:val="32"/>
        </w:rPr>
        <w:t>Private providers commissioned by the NHS</w:t>
      </w:r>
    </w:p>
    <w:p w14:paraId="563CE9F1" w14:textId="77777777" w:rsidR="000D6C15" w:rsidRDefault="007E607B">
      <w:r>
        <w:t xml:space="preserve">The guidance that accompanied the original 2002 legislation made </w:t>
      </w:r>
      <w:r>
        <w:t>explicit mention of HOSC powers with regard to private providers commissioned by the NHS:</w:t>
      </w:r>
    </w:p>
    <w:p w14:paraId="79E7A108" w14:textId="77777777" w:rsidR="000D6C15" w:rsidRDefault="000D6C15"/>
    <w:p w14:paraId="4619B1FB" w14:textId="77777777" w:rsidR="000D6C15" w:rsidRDefault="007E607B">
      <w:pPr>
        <w:ind w:left="709"/>
      </w:pPr>
      <w:r>
        <w:t>4.4.1 Although the duties relating to overview and scrutiny of the NHS apply to NHS bodies and not to private health care providers, there will be times when a scrut</w:t>
      </w:r>
      <w:r>
        <w:t>iny process needs to consider health care provided by the private and independent sectors on behalf of the NHS. In these circumstances, the committee will need to consider the issue through the commissioning body, which is likely to be the local or lead co</w:t>
      </w:r>
      <w:r>
        <w:t>mmissioning PCT for the service. The committee can require the chief executive or officers from the local NHS body responsible for commissioning private or independently provided services to provide information to, or answer questions from, the committee.</w:t>
      </w:r>
    </w:p>
    <w:p w14:paraId="62CDD09C" w14:textId="77777777" w:rsidR="000D6C15" w:rsidRDefault="000D6C15"/>
    <w:p w14:paraId="0CC8D621" w14:textId="77777777" w:rsidR="000D6C15" w:rsidRDefault="007E607B">
      <w:r>
        <w:t xml:space="preserve">This paragraph was not repeated in the 2013 Guidance. In the provisions regarding HWBs in the new legislation there is also no </w:t>
      </w:r>
      <w:proofErr w:type="gramStart"/>
      <w:r>
        <w:t>explicit  reference</w:t>
      </w:r>
      <w:proofErr w:type="gramEnd"/>
      <w:r>
        <w:t xml:space="preserve"> to private providers. However, since these private health companies are providing health care on behalf of t</w:t>
      </w:r>
      <w:r>
        <w:t>he NHS and will be commissioned by the new Integrated Care Boards, local Health and Wellbeing Boards could certainly claim the right to monitor ICS policy with regard to private contracts.</w:t>
      </w:r>
    </w:p>
    <w:p w14:paraId="0FCB6138" w14:textId="77777777" w:rsidR="000D6C15" w:rsidRDefault="000D6C15"/>
    <w:p w14:paraId="085D61C9" w14:textId="77777777" w:rsidR="000D6C15" w:rsidRDefault="007E607B">
      <w:r>
        <w:t>Although power is exercised from a greater distance with the ICS a</w:t>
      </w:r>
      <w:r>
        <w:t xml:space="preserve">nd the Secretary of State has the power to intervene at practically every level, it makes sense for local authorities and campaigners to fight for the greatest openness and transparency possible within the legislation. </w:t>
      </w:r>
    </w:p>
    <w:sectPr w:rsidR="000D6C15">
      <w:pgSz w:w="12240" w:h="15840"/>
      <w:pgMar w:top="1134" w:right="1134" w:bottom="1134" w:left="1134"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9"/>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6C15"/>
    <w:rsid w:val="000D6C15"/>
    <w:rsid w:val="007E607B"/>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EBED8"/>
  <w15:docId w15:val="{452AE4CD-C319-44D4-83FD-C9FA20370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Arial Unicode MS" w:hAnsi="Calibri" w:cs="Arial Unicode MS"/>
        <w:kern w:val="2"/>
        <w:sz w:val="28"/>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lang/>
    </w:rPr>
  </w:style>
  <w:style w:type="paragraph" w:customStyle="1" w:styleId="Heading">
    <w:name w:val="Heading"/>
    <w:basedOn w:val="Normal"/>
    <w:next w:val="BodyText"/>
    <w:qFormat/>
    <w:pPr>
      <w:keepNext/>
      <w:spacing w:before="240" w:after="120"/>
    </w:pPr>
    <w:rPr>
      <w:sz w:val="36"/>
      <w:szCs w:val="28"/>
    </w:rPr>
  </w:style>
  <w:style w:type="paragraph" w:styleId="BodyText">
    <w:name w:val="Body Text"/>
    <w:basedOn w:val="Normal"/>
    <w:pPr>
      <w:spacing w:after="140" w:line="276" w:lineRule="auto"/>
    </w:pPr>
  </w:style>
  <w:style w:type="paragraph" w:styleId="List">
    <w:name w:val="List"/>
    <w:basedOn w:val="BodyText"/>
    <w:rPr>
      <w:sz w:val="24"/>
    </w:rPr>
  </w:style>
  <w:style w:type="paragraph" w:styleId="Caption">
    <w:name w:val="caption"/>
    <w:basedOn w:val="Normal"/>
    <w:qFormat/>
    <w:pPr>
      <w:suppressLineNumbers/>
      <w:spacing w:before="120" w:after="120"/>
    </w:pPr>
    <w:rPr>
      <w:i/>
      <w:iCs/>
      <w:sz w:val="24"/>
    </w:rPr>
  </w:style>
  <w:style w:type="paragraph" w:customStyle="1" w:styleId="Index">
    <w:name w:val="Index"/>
    <w:basedOn w:val="Normal"/>
    <w:qFormat/>
    <w:pPr>
      <w:suppressLineNumbers/>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healthandcarenotts.co.uk/about-us/ics-boar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ublications.parliament.uk/pa/bills/cbill/58-02/0140/210140.pdf" TargetMode="External"/><Relationship Id="rId5" Type="http://schemas.openxmlformats.org/officeDocument/2006/relationships/hyperlink" Target="https://www.legislation.gov.uk/uksi/2013/218/made" TargetMode="External"/><Relationship Id="rId4" Type="http://schemas.openxmlformats.org/officeDocument/2006/relationships/hyperlink" Target="https://www.legislation.gov.uk/uksi/2002/3048/made"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1233</Words>
  <Characters>7031</Characters>
  <Application>Microsoft Office Word</Application>
  <DocSecurity>0</DocSecurity>
  <Lines>58</Lines>
  <Paragraphs>16</Paragraphs>
  <ScaleCrop>false</ScaleCrop>
  <Company/>
  <LinksUpToDate>false</LinksUpToDate>
  <CharactersWithSpaces>8248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dc:description/>
  <cp:lastModifiedBy>John Whalley</cp:lastModifiedBy>
  <cp:revision>2</cp:revision>
  <dcterms:created xsi:type="dcterms:W3CDTF">2021-08-31T18:48:00Z</dcterms:created>
  <dcterms:modified xsi:type="dcterms:W3CDTF">2021-08-31T18:48:00Z</dcterms:modified>
  <dc:language>en-US</dc:language>
</cp:coreProperties>
</file>