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6C0ABC" w:rsidRDefault="00BC7EBC">
      <w:r>
        <w:t>The Trade Bill needs to be amended so that the NHS is protected from trade deals. This amendment will need to include:</w:t>
      </w:r>
    </w:p>
    <w:p w14:paraId="00000002" w14:textId="77777777" w:rsidR="006C0ABC" w:rsidRDefault="006C0ABC"/>
    <w:p w14:paraId="00000003" w14:textId="77777777" w:rsidR="006C0ABC" w:rsidRDefault="00BC7EBC">
      <w:pPr>
        <w:numPr>
          <w:ilvl w:val="0"/>
          <w:numId w:val="1"/>
        </w:numPr>
        <w:rPr>
          <w:sz w:val="21"/>
          <w:szCs w:val="21"/>
        </w:rPr>
      </w:pPr>
      <w:r>
        <w:rPr>
          <w:b/>
          <w:sz w:val="21"/>
          <w:szCs w:val="21"/>
        </w:rPr>
        <w:t>Specific carve-out for the NHS, all health-relevant services and regulation</w:t>
      </w:r>
      <w:r>
        <w:rPr>
          <w:sz w:val="21"/>
          <w:szCs w:val="21"/>
        </w:rPr>
        <w:t>: it should be illegal for the government to conclude a trade agreement which altered the way NHS services are provided, liberalised healthcare further, or opened up parts of the NH</w:t>
      </w:r>
      <w:r>
        <w:rPr>
          <w:sz w:val="21"/>
          <w:szCs w:val="21"/>
        </w:rPr>
        <w:t xml:space="preserve">S to foreign investment. </w:t>
      </w:r>
    </w:p>
    <w:p w14:paraId="00000004" w14:textId="77777777" w:rsidR="006C0ABC" w:rsidRDefault="00BC7EBC">
      <w:pPr>
        <w:numPr>
          <w:ilvl w:val="0"/>
          <w:numId w:val="1"/>
        </w:numPr>
        <w:rPr>
          <w:sz w:val="21"/>
          <w:szCs w:val="21"/>
        </w:rPr>
      </w:pPr>
      <w:r>
        <w:rPr>
          <w:b/>
          <w:sz w:val="21"/>
          <w:szCs w:val="21"/>
        </w:rPr>
        <w:t>No use of negative listing:</w:t>
      </w:r>
      <w:r>
        <w:rPr>
          <w:sz w:val="21"/>
          <w:szCs w:val="21"/>
        </w:rPr>
        <w:t xml:space="preserve"> these clauses require that all industries are liberalised in trade agreements unless there are specific carve-outs. It is not always easy to define what services count as health services: for instance, </w:t>
      </w:r>
      <w:r>
        <w:rPr>
          <w:sz w:val="21"/>
          <w:szCs w:val="21"/>
        </w:rPr>
        <w:t xml:space="preserve">digital services may seem irrelevant to health, but NHS data management and GP appointments are increasingly digitised. Negative lists therefore make it harder for governments to regulate and provide health services. </w:t>
      </w:r>
    </w:p>
    <w:p w14:paraId="00000005" w14:textId="77777777" w:rsidR="006C0ABC" w:rsidRDefault="00BC7EBC">
      <w:pPr>
        <w:numPr>
          <w:ilvl w:val="0"/>
          <w:numId w:val="1"/>
        </w:numPr>
        <w:rPr>
          <w:sz w:val="21"/>
          <w:szCs w:val="21"/>
        </w:rPr>
      </w:pPr>
      <w:r>
        <w:rPr>
          <w:b/>
          <w:sz w:val="21"/>
          <w:szCs w:val="21"/>
        </w:rPr>
        <w:t>No standstill clauses or ratchet claus</w:t>
      </w:r>
      <w:r>
        <w:rPr>
          <w:b/>
          <w:sz w:val="21"/>
          <w:szCs w:val="21"/>
        </w:rPr>
        <w:t>es:</w:t>
      </w:r>
      <w:r>
        <w:rPr>
          <w:sz w:val="21"/>
          <w:szCs w:val="21"/>
        </w:rPr>
        <w:t xml:space="preserve"> these provisions mean that, after the trade deal has been signed, parties are not allowed to reduce the level of liberalisation beyond what it was at the point of signature. This can make it difficult to reverse NHS privatisation.</w:t>
      </w:r>
    </w:p>
    <w:p w14:paraId="00000006" w14:textId="77777777" w:rsidR="006C0ABC" w:rsidRDefault="00BC7EBC">
      <w:pPr>
        <w:numPr>
          <w:ilvl w:val="0"/>
          <w:numId w:val="1"/>
        </w:numPr>
        <w:rPr>
          <w:sz w:val="21"/>
          <w:szCs w:val="21"/>
        </w:rPr>
      </w:pPr>
      <w:r>
        <w:rPr>
          <w:b/>
          <w:sz w:val="21"/>
          <w:szCs w:val="21"/>
        </w:rPr>
        <w:t>No ISDS:</w:t>
      </w:r>
      <w:r>
        <w:rPr>
          <w:sz w:val="21"/>
          <w:szCs w:val="21"/>
        </w:rPr>
        <w:t xml:space="preserve"> Investor-Sta</w:t>
      </w:r>
      <w:r>
        <w:rPr>
          <w:sz w:val="21"/>
          <w:szCs w:val="21"/>
        </w:rPr>
        <w:t xml:space="preserve">te Dispute Settlement (ISDS) clauses in trade agreements allow private investors to challenge governments over changes to domestic legislation. </w:t>
      </w:r>
    </w:p>
    <w:p w14:paraId="00000007" w14:textId="77777777" w:rsidR="006C0ABC" w:rsidRDefault="00BC7EBC">
      <w:pPr>
        <w:numPr>
          <w:ilvl w:val="0"/>
          <w:numId w:val="1"/>
        </w:numPr>
        <w:rPr>
          <w:sz w:val="21"/>
          <w:szCs w:val="21"/>
        </w:rPr>
      </w:pPr>
      <w:r>
        <w:rPr>
          <w:b/>
          <w:sz w:val="21"/>
          <w:szCs w:val="21"/>
        </w:rPr>
        <w:t>No changes to drugs pricing mechanism:</w:t>
      </w:r>
      <w:r>
        <w:rPr>
          <w:sz w:val="21"/>
          <w:szCs w:val="21"/>
        </w:rPr>
        <w:t xml:space="preserve"> the US administration has publicly stated that they wish to use a trade </w:t>
      </w:r>
      <w:r>
        <w:rPr>
          <w:sz w:val="21"/>
          <w:szCs w:val="21"/>
        </w:rPr>
        <w:t>deal to challenge the NHS’s drugs purchasing model, which keeps prices low. There must not be any concessions on this in trade talks.</w:t>
      </w:r>
    </w:p>
    <w:p w14:paraId="00000008" w14:textId="77777777" w:rsidR="006C0ABC" w:rsidRDefault="006C0ABC">
      <w:pPr>
        <w:rPr>
          <w:sz w:val="21"/>
          <w:szCs w:val="21"/>
        </w:rPr>
      </w:pPr>
    </w:p>
    <w:p w14:paraId="00000009" w14:textId="77777777" w:rsidR="006C0ABC" w:rsidRDefault="00BC7EBC">
      <w:pPr>
        <w:rPr>
          <w:sz w:val="21"/>
          <w:szCs w:val="21"/>
        </w:rPr>
      </w:pPr>
      <w:r>
        <w:rPr>
          <w:sz w:val="21"/>
          <w:szCs w:val="21"/>
        </w:rPr>
        <w:t xml:space="preserve">This list has been taken from a briefing by the </w:t>
      </w:r>
      <w:hyperlink r:id="rId5">
        <w:r>
          <w:rPr>
            <w:color w:val="1155CC"/>
            <w:sz w:val="21"/>
            <w:szCs w:val="21"/>
            <w:u w:val="single"/>
          </w:rPr>
          <w:t>Trade Justice Movement</w:t>
        </w:r>
      </w:hyperlink>
      <w:r>
        <w:rPr>
          <w:sz w:val="21"/>
          <w:szCs w:val="21"/>
        </w:rPr>
        <w:t xml:space="preserve">, to be </w:t>
      </w:r>
      <w:r>
        <w:rPr>
          <w:sz w:val="21"/>
          <w:szCs w:val="21"/>
        </w:rPr>
        <w:t xml:space="preserve">published on Monday 18th May and sent to MPs. </w:t>
      </w:r>
    </w:p>
    <w:sectPr w:rsidR="006C0ABC">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A40B99"/>
    <w:multiLevelType w:val="multilevel"/>
    <w:tmpl w:val="1E2CC3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0ABC"/>
    <w:rsid w:val="006C0ABC"/>
    <w:rsid w:val="00BC7E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8E6623-6538-4482-998B-03FEE4178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jm.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254</Words>
  <Characters>1449</Characters>
  <Application>Microsoft Office Word</Application>
  <DocSecurity>0</DocSecurity>
  <Lines>12</Lines>
  <Paragraphs>3</Paragraphs>
  <ScaleCrop>false</ScaleCrop>
  <Company/>
  <LinksUpToDate>false</LinksUpToDate>
  <CharactersWithSpaces>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Whalley</dc:creator>
  <cp:lastModifiedBy>John Whalley</cp:lastModifiedBy>
  <cp:revision>2</cp:revision>
  <dcterms:created xsi:type="dcterms:W3CDTF">2020-05-16T10:04:00Z</dcterms:created>
  <dcterms:modified xsi:type="dcterms:W3CDTF">2020-05-16T10:04:00Z</dcterms:modified>
</cp:coreProperties>
</file>