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131390" w14:textId="7CFA6038" w:rsidR="00474ECD" w:rsidRDefault="00474ECD" w:rsidP="00474ECD">
      <w:pPr>
        <w:shd w:val="clear" w:color="auto" w:fill="FFFFFF"/>
        <w:spacing w:after="0" w:line="393" w:lineRule="atLeast"/>
        <w:textAlignment w:val="baseline"/>
        <w:outlineLvl w:val="3"/>
        <w:rPr>
          <w:rFonts w:ascii="inherit" w:eastAsia="Times New Roman" w:hAnsi="inherit" w:cs="Arial"/>
          <w:b/>
          <w:bCs/>
          <w:color w:val="0000FF"/>
          <w:sz w:val="33"/>
          <w:szCs w:val="33"/>
          <w:bdr w:val="none" w:sz="0" w:space="0" w:color="auto" w:frame="1"/>
          <w:lang w:eastAsia="en-GB"/>
        </w:rPr>
      </w:pPr>
      <w:r>
        <w:rPr>
          <w:rFonts w:ascii="inherit" w:eastAsia="Times New Roman" w:hAnsi="inherit" w:cs="Arial"/>
          <w:b/>
          <w:bCs/>
          <w:color w:val="0000FF"/>
          <w:sz w:val="33"/>
          <w:szCs w:val="33"/>
          <w:bdr w:val="none" w:sz="0" w:space="0" w:color="auto" w:frame="1"/>
          <w:lang w:eastAsia="en-GB"/>
        </w:rPr>
        <w:t xml:space="preserve">A </w:t>
      </w:r>
      <w:r w:rsidRPr="00474ECD">
        <w:rPr>
          <w:rFonts w:ascii="inherit" w:eastAsia="Times New Roman" w:hAnsi="inherit" w:cs="Arial"/>
          <w:b/>
          <w:bCs/>
          <w:color w:val="0000FF"/>
          <w:sz w:val="33"/>
          <w:szCs w:val="33"/>
          <w:bdr w:val="none" w:sz="0" w:space="0" w:color="auto" w:frame="1"/>
          <w:lang w:eastAsia="en-GB"/>
        </w:rPr>
        <w:t>message from Professor Allyson Pollock and colleagues:</w:t>
      </w:r>
    </w:p>
    <w:p w14:paraId="2C4A3078" w14:textId="77777777" w:rsidR="00474ECD" w:rsidRPr="00474ECD" w:rsidRDefault="00474ECD" w:rsidP="00474ECD">
      <w:pPr>
        <w:shd w:val="clear" w:color="auto" w:fill="FFFFFF"/>
        <w:spacing w:after="0" w:line="393" w:lineRule="atLeast"/>
        <w:textAlignment w:val="baseline"/>
        <w:outlineLvl w:val="3"/>
        <w:rPr>
          <w:rFonts w:ascii="Arial" w:eastAsia="Times New Roman" w:hAnsi="Arial" w:cs="Arial"/>
          <w:color w:val="303030"/>
          <w:sz w:val="33"/>
          <w:szCs w:val="33"/>
          <w:lang w:eastAsia="en-GB"/>
        </w:rPr>
      </w:pPr>
    </w:p>
    <w:p w14:paraId="5BE2445E" w14:textId="77777777" w:rsidR="00474ECD" w:rsidRPr="00474ECD" w:rsidRDefault="00474ECD" w:rsidP="00474ECD">
      <w:pPr>
        <w:shd w:val="clear" w:color="auto" w:fill="FFFFFF"/>
        <w:spacing w:after="0" w:line="320" w:lineRule="atLeast"/>
        <w:textAlignment w:val="baseline"/>
        <w:outlineLvl w:val="4"/>
        <w:rPr>
          <w:rFonts w:ascii="Arial" w:eastAsia="Times New Roman" w:hAnsi="Arial" w:cs="Arial"/>
          <w:color w:val="303030"/>
          <w:sz w:val="27"/>
          <w:szCs w:val="27"/>
          <w:lang w:eastAsia="en-GB"/>
        </w:rPr>
      </w:pPr>
      <w:r w:rsidRPr="00474ECD">
        <w:rPr>
          <w:rFonts w:ascii="inherit" w:eastAsia="Times New Roman" w:hAnsi="inherit" w:cs="Arial"/>
          <w:b/>
          <w:bCs/>
          <w:i/>
          <w:iCs/>
          <w:color w:val="800080"/>
          <w:sz w:val="27"/>
          <w:szCs w:val="27"/>
          <w:bdr w:val="none" w:sz="0" w:space="0" w:color="auto" w:frame="1"/>
          <w:lang w:eastAsia="en-GB"/>
        </w:rPr>
        <w:t>NHSE has now dropped the term ‘accountable care organisation’, preferring instead ‘integrated care provider’ (ICP). But don’t be fooled by a change of wrapper. </w:t>
      </w:r>
    </w:p>
    <w:p w14:paraId="1265A7D0" w14:textId="35322344" w:rsidR="00474ECD" w:rsidRDefault="00474ECD" w:rsidP="00474ECD">
      <w:pPr>
        <w:shd w:val="clear" w:color="auto" w:fill="FFFFFF"/>
        <w:spacing w:after="0" w:line="320" w:lineRule="atLeast"/>
        <w:textAlignment w:val="baseline"/>
        <w:outlineLvl w:val="4"/>
        <w:rPr>
          <w:rFonts w:ascii="inherit" w:eastAsia="Times New Roman" w:hAnsi="inherit" w:cs="Arial"/>
          <w:b/>
          <w:bCs/>
          <w:i/>
          <w:iCs/>
          <w:color w:val="800080"/>
          <w:sz w:val="27"/>
          <w:szCs w:val="27"/>
          <w:bdr w:val="none" w:sz="0" w:space="0" w:color="auto" w:frame="1"/>
          <w:lang w:eastAsia="en-GB"/>
        </w:rPr>
      </w:pPr>
      <w:r w:rsidRPr="00474ECD">
        <w:rPr>
          <w:rFonts w:ascii="inherit" w:eastAsia="Times New Roman" w:hAnsi="inherit" w:cs="Arial"/>
          <w:b/>
          <w:bCs/>
          <w:i/>
          <w:iCs/>
          <w:color w:val="800080"/>
          <w:sz w:val="27"/>
          <w:szCs w:val="27"/>
          <w:bdr w:val="none" w:sz="0" w:space="0" w:color="auto" w:frame="1"/>
          <w:lang w:eastAsia="en-GB"/>
        </w:rPr>
        <w:t>The judicial review succeeded in forcing NHSE to retreat from its original radical intentions but major problems remain with what’s proposed.  NHSE is still pressing ahead without new primary legislation, and without ICPs having to be public NHS bodies.   </w:t>
      </w:r>
    </w:p>
    <w:p w14:paraId="5F7FBFF8" w14:textId="77777777" w:rsidR="00474ECD" w:rsidRPr="00474ECD" w:rsidRDefault="00474ECD" w:rsidP="00474ECD">
      <w:pPr>
        <w:shd w:val="clear" w:color="auto" w:fill="FFFFFF"/>
        <w:spacing w:after="0" w:line="320" w:lineRule="atLeast"/>
        <w:textAlignment w:val="baseline"/>
        <w:outlineLvl w:val="4"/>
        <w:rPr>
          <w:rFonts w:ascii="Arial" w:eastAsia="Times New Roman" w:hAnsi="Arial" w:cs="Arial"/>
          <w:color w:val="303030"/>
          <w:sz w:val="27"/>
          <w:szCs w:val="27"/>
          <w:lang w:eastAsia="en-GB"/>
        </w:rPr>
      </w:pPr>
    </w:p>
    <w:p w14:paraId="60E38BFC" w14:textId="77777777" w:rsidR="00474ECD" w:rsidRPr="00474ECD" w:rsidRDefault="00474ECD" w:rsidP="00474ECD">
      <w:pPr>
        <w:shd w:val="clear" w:color="auto" w:fill="FFFFFF"/>
        <w:spacing w:after="0" w:line="320" w:lineRule="atLeast"/>
        <w:textAlignment w:val="baseline"/>
        <w:outlineLvl w:val="4"/>
        <w:rPr>
          <w:rFonts w:ascii="Arial" w:eastAsia="Times New Roman" w:hAnsi="Arial" w:cs="Arial"/>
          <w:color w:val="303030"/>
          <w:sz w:val="27"/>
          <w:szCs w:val="27"/>
          <w:lang w:eastAsia="en-GB"/>
        </w:rPr>
      </w:pPr>
      <w:r w:rsidRPr="00474ECD">
        <w:rPr>
          <w:rFonts w:ascii="inherit" w:eastAsia="Times New Roman" w:hAnsi="inherit" w:cs="Arial"/>
          <w:b/>
          <w:bCs/>
          <w:i/>
          <w:iCs/>
          <w:color w:val="800080"/>
          <w:sz w:val="27"/>
          <w:szCs w:val="27"/>
          <w:bdr w:val="none" w:sz="0" w:space="0" w:color="auto" w:frame="1"/>
          <w:lang w:eastAsia="en-GB"/>
        </w:rPr>
        <w:t>We have now sent in our response to the consultation. You can read it here:</w:t>
      </w:r>
    </w:p>
    <w:p w14:paraId="147E2FF2" w14:textId="42F465E2" w:rsidR="00474ECD" w:rsidRDefault="00474ECD" w:rsidP="00474ECD">
      <w:pPr>
        <w:shd w:val="clear" w:color="auto" w:fill="FFFFFF"/>
        <w:spacing w:after="0" w:line="320" w:lineRule="atLeast"/>
        <w:textAlignment w:val="baseline"/>
        <w:outlineLvl w:val="4"/>
        <w:rPr>
          <w:rFonts w:ascii="inherit" w:eastAsia="Times New Roman" w:hAnsi="inherit" w:cs="Arial"/>
          <w:b/>
          <w:bCs/>
          <w:i/>
          <w:iCs/>
          <w:color w:val="800080"/>
          <w:sz w:val="27"/>
          <w:szCs w:val="27"/>
          <w:bdr w:val="none" w:sz="0" w:space="0" w:color="auto" w:frame="1"/>
          <w:lang w:eastAsia="en-GB"/>
        </w:rPr>
      </w:pPr>
      <w:hyperlink r:id="rId4" w:tgtFrame="_blank" w:history="1">
        <w:r w:rsidRPr="00474ECD">
          <w:rPr>
            <w:rFonts w:ascii="inherit" w:eastAsia="Times New Roman" w:hAnsi="inherit" w:cs="Arial"/>
            <w:b/>
            <w:bCs/>
            <w:i/>
            <w:iCs/>
            <w:color w:val="800080"/>
            <w:sz w:val="27"/>
            <w:szCs w:val="27"/>
            <w:u w:val="single"/>
            <w:bdr w:val="none" w:sz="0" w:space="0" w:color="auto" w:frame="1"/>
            <w:lang w:eastAsia="en-GB"/>
          </w:rPr>
          <w:t>http://www.nhsbillnow.org/wp-content/uploads/2018/07/Consultation-response-FINAL-01Oct18.pdf</w:t>
        </w:r>
      </w:hyperlink>
    </w:p>
    <w:p w14:paraId="34F5724F" w14:textId="77777777" w:rsidR="00474ECD" w:rsidRPr="00474ECD" w:rsidRDefault="00474ECD" w:rsidP="00474ECD">
      <w:pPr>
        <w:shd w:val="clear" w:color="auto" w:fill="FFFFFF"/>
        <w:spacing w:after="0" w:line="320" w:lineRule="atLeast"/>
        <w:textAlignment w:val="baseline"/>
        <w:outlineLvl w:val="4"/>
        <w:rPr>
          <w:rFonts w:ascii="Arial" w:eastAsia="Times New Roman" w:hAnsi="Arial" w:cs="Arial"/>
          <w:color w:val="303030"/>
          <w:sz w:val="27"/>
          <w:szCs w:val="27"/>
          <w:lang w:eastAsia="en-GB"/>
        </w:rPr>
      </w:pPr>
    </w:p>
    <w:p w14:paraId="480211E2" w14:textId="77777777" w:rsidR="00474ECD" w:rsidRPr="00474ECD" w:rsidRDefault="00474ECD" w:rsidP="00474ECD">
      <w:pPr>
        <w:shd w:val="clear" w:color="auto" w:fill="FFFFFF"/>
        <w:spacing w:after="0" w:line="320" w:lineRule="atLeast"/>
        <w:textAlignment w:val="baseline"/>
        <w:outlineLvl w:val="4"/>
        <w:rPr>
          <w:rFonts w:ascii="Arial" w:eastAsia="Times New Roman" w:hAnsi="Arial" w:cs="Arial"/>
          <w:color w:val="303030"/>
          <w:sz w:val="27"/>
          <w:szCs w:val="27"/>
          <w:lang w:eastAsia="en-GB"/>
        </w:rPr>
      </w:pPr>
      <w:r w:rsidRPr="00474ECD">
        <w:rPr>
          <w:rFonts w:ascii="inherit" w:eastAsia="Times New Roman" w:hAnsi="inherit" w:cs="Arial"/>
          <w:b/>
          <w:bCs/>
          <w:i/>
          <w:iCs/>
          <w:color w:val="800080"/>
          <w:sz w:val="27"/>
          <w:szCs w:val="27"/>
          <w:bdr w:val="none" w:sz="0" w:space="0" w:color="auto" w:frame="1"/>
          <w:lang w:eastAsia="en-GB"/>
        </w:rPr>
        <w:t>It’s necessarily detailed – but in summary we’re saying that the revised proposals are seriously flawed:</w:t>
      </w:r>
    </w:p>
    <w:p w14:paraId="1274E312" w14:textId="77777777" w:rsidR="00474ECD" w:rsidRPr="00474ECD" w:rsidRDefault="00474ECD" w:rsidP="00474ECD">
      <w:pPr>
        <w:shd w:val="clear" w:color="auto" w:fill="FFFFFF"/>
        <w:spacing w:after="0" w:line="320" w:lineRule="atLeast"/>
        <w:textAlignment w:val="baseline"/>
        <w:outlineLvl w:val="4"/>
        <w:rPr>
          <w:rFonts w:ascii="Arial" w:eastAsia="Times New Roman" w:hAnsi="Arial" w:cs="Arial"/>
          <w:color w:val="303030"/>
          <w:sz w:val="27"/>
          <w:szCs w:val="27"/>
          <w:lang w:eastAsia="en-GB"/>
        </w:rPr>
      </w:pPr>
      <w:r w:rsidRPr="00474ECD">
        <w:rPr>
          <w:rFonts w:ascii="inherit" w:eastAsia="Times New Roman" w:hAnsi="inherit" w:cs="Arial"/>
          <w:b/>
          <w:bCs/>
          <w:i/>
          <w:iCs/>
          <w:color w:val="800080"/>
          <w:sz w:val="27"/>
          <w:szCs w:val="27"/>
          <w:bdr w:val="none" w:sz="0" w:space="0" w:color="auto" w:frame="1"/>
          <w:lang w:eastAsia="en-GB"/>
        </w:rPr>
        <w:t>•             They are organisationally absurd and bureaucratically wasteful. (paras 7,33)</w:t>
      </w:r>
    </w:p>
    <w:p w14:paraId="2937E675" w14:textId="77777777" w:rsidR="00474ECD" w:rsidRPr="00474ECD" w:rsidRDefault="00474ECD" w:rsidP="00474ECD">
      <w:pPr>
        <w:shd w:val="clear" w:color="auto" w:fill="FFFFFF"/>
        <w:spacing w:after="0" w:line="320" w:lineRule="atLeast"/>
        <w:textAlignment w:val="baseline"/>
        <w:outlineLvl w:val="4"/>
        <w:rPr>
          <w:rFonts w:ascii="Arial" w:eastAsia="Times New Roman" w:hAnsi="Arial" w:cs="Arial"/>
          <w:color w:val="303030"/>
          <w:sz w:val="27"/>
          <w:szCs w:val="27"/>
          <w:lang w:eastAsia="en-GB"/>
        </w:rPr>
      </w:pPr>
      <w:r w:rsidRPr="00474ECD">
        <w:rPr>
          <w:rFonts w:ascii="inherit" w:eastAsia="Times New Roman" w:hAnsi="inherit" w:cs="Arial"/>
          <w:b/>
          <w:bCs/>
          <w:i/>
          <w:iCs/>
          <w:color w:val="800080"/>
          <w:sz w:val="27"/>
          <w:szCs w:val="27"/>
          <w:bdr w:val="none" w:sz="0" w:space="0" w:color="auto" w:frame="1"/>
          <w:lang w:eastAsia="en-GB"/>
        </w:rPr>
        <w:t>•             It remains entirely obscure how the proposed contract would achieve integrated services for patients in practice. (15-19)</w:t>
      </w:r>
    </w:p>
    <w:p w14:paraId="6090E3D4" w14:textId="77777777" w:rsidR="00474ECD" w:rsidRPr="00474ECD" w:rsidRDefault="00474ECD" w:rsidP="00474ECD">
      <w:pPr>
        <w:shd w:val="clear" w:color="auto" w:fill="FFFFFF"/>
        <w:spacing w:after="0" w:line="320" w:lineRule="atLeast"/>
        <w:textAlignment w:val="baseline"/>
        <w:outlineLvl w:val="4"/>
        <w:rPr>
          <w:rFonts w:ascii="Arial" w:eastAsia="Times New Roman" w:hAnsi="Arial" w:cs="Arial"/>
          <w:color w:val="303030"/>
          <w:sz w:val="27"/>
          <w:szCs w:val="27"/>
          <w:lang w:eastAsia="en-GB"/>
        </w:rPr>
      </w:pPr>
      <w:r w:rsidRPr="00474ECD">
        <w:rPr>
          <w:rFonts w:ascii="inherit" w:eastAsia="Times New Roman" w:hAnsi="inherit" w:cs="Arial"/>
          <w:b/>
          <w:bCs/>
          <w:i/>
          <w:iCs/>
          <w:color w:val="800080"/>
          <w:sz w:val="27"/>
          <w:szCs w:val="27"/>
          <w:bdr w:val="none" w:sz="0" w:space="0" w:color="auto" w:frame="1"/>
          <w:lang w:eastAsia="en-GB"/>
        </w:rPr>
        <w:t>•             There are major problems in safeguarding public accountability (33-39) and the role of clinical commissioning groups (24-28) in the new arrangements. </w:t>
      </w:r>
    </w:p>
    <w:p w14:paraId="3181273D" w14:textId="77777777" w:rsidR="00474ECD" w:rsidRPr="00474ECD" w:rsidRDefault="00474ECD" w:rsidP="00474ECD">
      <w:pPr>
        <w:shd w:val="clear" w:color="auto" w:fill="FFFFFF"/>
        <w:spacing w:after="0" w:line="320" w:lineRule="atLeast"/>
        <w:textAlignment w:val="baseline"/>
        <w:outlineLvl w:val="4"/>
        <w:rPr>
          <w:rFonts w:ascii="Arial" w:eastAsia="Times New Roman" w:hAnsi="Arial" w:cs="Arial"/>
          <w:color w:val="303030"/>
          <w:sz w:val="27"/>
          <w:szCs w:val="27"/>
          <w:lang w:eastAsia="en-GB"/>
        </w:rPr>
      </w:pPr>
      <w:r w:rsidRPr="00474ECD">
        <w:rPr>
          <w:rFonts w:ascii="inherit" w:eastAsia="Times New Roman" w:hAnsi="inherit" w:cs="Arial"/>
          <w:b/>
          <w:bCs/>
          <w:i/>
          <w:iCs/>
          <w:color w:val="800080"/>
          <w:sz w:val="27"/>
          <w:szCs w:val="27"/>
          <w:bdr w:val="none" w:sz="0" w:space="0" w:color="auto" w:frame="1"/>
          <w:lang w:eastAsia="en-GB"/>
        </w:rPr>
        <w:t>•             Patients’ choice of GP is threatened (52,53) and the claimed provisions to ensure general patient choice are seriously deficient. (45-49)</w:t>
      </w:r>
    </w:p>
    <w:p w14:paraId="42CB263A" w14:textId="472F070F" w:rsidR="00474ECD" w:rsidRDefault="00474ECD" w:rsidP="00474ECD">
      <w:pPr>
        <w:shd w:val="clear" w:color="auto" w:fill="FFFFFF"/>
        <w:spacing w:after="0" w:line="320" w:lineRule="atLeast"/>
        <w:textAlignment w:val="baseline"/>
        <w:outlineLvl w:val="4"/>
        <w:rPr>
          <w:rFonts w:ascii="inherit" w:eastAsia="Times New Roman" w:hAnsi="inherit" w:cs="Arial"/>
          <w:b/>
          <w:bCs/>
          <w:i/>
          <w:iCs/>
          <w:color w:val="800080"/>
          <w:sz w:val="27"/>
          <w:szCs w:val="27"/>
          <w:bdr w:val="none" w:sz="0" w:space="0" w:color="auto" w:frame="1"/>
          <w:lang w:eastAsia="en-GB"/>
        </w:rPr>
      </w:pPr>
      <w:r w:rsidRPr="00474ECD">
        <w:rPr>
          <w:rFonts w:ascii="inherit" w:eastAsia="Times New Roman" w:hAnsi="inherit" w:cs="Arial"/>
          <w:b/>
          <w:bCs/>
          <w:i/>
          <w:iCs/>
          <w:color w:val="800080"/>
          <w:sz w:val="27"/>
          <w:szCs w:val="27"/>
          <w:bdr w:val="none" w:sz="0" w:space="0" w:color="auto" w:frame="1"/>
          <w:lang w:eastAsia="en-GB"/>
        </w:rPr>
        <w:t>•             The threat of creeping privatisation and charging remains, in spite of protestations to the contrary.  (19 ,58-62).</w:t>
      </w:r>
    </w:p>
    <w:p w14:paraId="722E936D" w14:textId="77777777" w:rsidR="00474ECD" w:rsidRPr="00474ECD" w:rsidRDefault="00474ECD" w:rsidP="00474ECD">
      <w:pPr>
        <w:shd w:val="clear" w:color="auto" w:fill="FFFFFF"/>
        <w:spacing w:after="0" w:line="320" w:lineRule="atLeast"/>
        <w:textAlignment w:val="baseline"/>
        <w:outlineLvl w:val="4"/>
        <w:rPr>
          <w:rFonts w:ascii="Arial" w:eastAsia="Times New Roman" w:hAnsi="Arial" w:cs="Arial"/>
          <w:color w:val="303030"/>
          <w:sz w:val="27"/>
          <w:szCs w:val="27"/>
          <w:lang w:eastAsia="en-GB"/>
        </w:rPr>
      </w:pPr>
    </w:p>
    <w:p w14:paraId="06865B76" w14:textId="7FDAB9A6" w:rsidR="00474ECD" w:rsidRDefault="00474ECD" w:rsidP="00474ECD">
      <w:pPr>
        <w:shd w:val="clear" w:color="auto" w:fill="FFFFFF"/>
        <w:spacing w:after="0" w:line="320" w:lineRule="atLeast"/>
        <w:textAlignment w:val="baseline"/>
        <w:outlineLvl w:val="4"/>
        <w:rPr>
          <w:rFonts w:ascii="inherit" w:eastAsia="Times New Roman" w:hAnsi="inherit" w:cs="Arial"/>
          <w:b/>
          <w:bCs/>
          <w:i/>
          <w:iCs/>
          <w:color w:val="800080"/>
          <w:sz w:val="27"/>
          <w:szCs w:val="27"/>
          <w:bdr w:val="none" w:sz="0" w:space="0" w:color="auto" w:frame="1"/>
          <w:lang w:eastAsia="en-GB"/>
        </w:rPr>
      </w:pPr>
      <w:r w:rsidRPr="00474ECD">
        <w:rPr>
          <w:rFonts w:ascii="inherit" w:eastAsia="Times New Roman" w:hAnsi="inherit" w:cs="Arial"/>
          <w:b/>
          <w:bCs/>
          <w:i/>
          <w:iCs/>
          <w:color w:val="800080"/>
          <w:sz w:val="27"/>
          <w:szCs w:val="27"/>
          <w:bdr w:val="none" w:sz="0" w:space="0" w:color="auto" w:frame="1"/>
          <w:lang w:eastAsia="en-GB"/>
        </w:rPr>
        <w:t xml:space="preserve">Once again, many thanks for all the support you’ve given us throughout. The fight is by no means over – the consultation has to be lawfully carried out, the principles of clarity and transparency have to be followed, and even if the contract goes ahead then any CCG using it will also have to conduct a lawful consultation and will have to enter into a lawful contract. </w:t>
      </w:r>
      <w:proofErr w:type="gramStart"/>
      <w:r w:rsidRPr="00474ECD">
        <w:rPr>
          <w:rFonts w:ascii="inherit" w:eastAsia="Times New Roman" w:hAnsi="inherit" w:cs="Arial"/>
          <w:b/>
          <w:bCs/>
          <w:i/>
          <w:iCs/>
          <w:color w:val="800080"/>
          <w:sz w:val="27"/>
          <w:szCs w:val="27"/>
          <w:bdr w:val="none" w:sz="0" w:space="0" w:color="auto" w:frame="1"/>
          <w:lang w:eastAsia="en-GB"/>
        </w:rPr>
        <w:t>So</w:t>
      </w:r>
      <w:proofErr w:type="gramEnd"/>
      <w:r w:rsidRPr="00474ECD">
        <w:rPr>
          <w:rFonts w:ascii="inherit" w:eastAsia="Times New Roman" w:hAnsi="inherit" w:cs="Arial"/>
          <w:b/>
          <w:bCs/>
          <w:i/>
          <w:iCs/>
          <w:color w:val="800080"/>
          <w:sz w:val="27"/>
          <w:szCs w:val="27"/>
          <w:bdr w:val="none" w:sz="0" w:space="0" w:color="auto" w:frame="1"/>
          <w:lang w:eastAsia="en-GB"/>
        </w:rPr>
        <w:t xml:space="preserve"> there’s every reason to keep pointing out why these contracts are not the way to achieve a public, accountable and well-integrated NHS.</w:t>
      </w:r>
    </w:p>
    <w:p w14:paraId="05111BA8" w14:textId="77777777" w:rsidR="00474ECD" w:rsidRPr="00474ECD" w:rsidRDefault="00474ECD" w:rsidP="00474ECD">
      <w:pPr>
        <w:shd w:val="clear" w:color="auto" w:fill="FFFFFF"/>
        <w:spacing w:after="0" w:line="320" w:lineRule="atLeast"/>
        <w:textAlignment w:val="baseline"/>
        <w:outlineLvl w:val="4"/>
        <w:rPr>
          <w:rFonts w:ascii="Arial" w:eastAsia="Times New Roman" w:hAnsi="Arial" w:cs="Arial"/>
          <w:color w:val="303030"/>
          <w:sz w:val="27"/>
          <w:szCs w:val="27"/>
          <w:lang w:eastAsia="en-GB"/>
        </w:rPr>
      </w:pPr>
      <w:bookmarkStart w:id="0" w:name="_GoBack"/>
      <w:bookmarkEnd w:id="0"/>
    </w:p>
    <w:p w14:paraId="6B6F6FEB" w14:textId="77777777" w:rsidR="00474ECD" w:rsidRPr="00474ECD" w:rsidRDefault="00474ECD" w:rsidP="00474ECD">
      <w:pPr>
        <w:shd w:val="clear" w:color="auto" w:fill="FFFFFF"/>
        <w:spacing w:after="0" w:line="320" w:lineRule="atLeast"/>
        <w:textAlignment w:val="baseline"/>
        <w:outlineLvl w:val="4"/>
        <w:rPr>
          <w:rFonts w:ascii="Arial" w:eastAsia="Times New Roman" w:hAnsi="Arial" w:cs="Arial"/>
          <w:color w:val="303030"/>
          <w:sz w:val="27"/>
          <w:szCs w:val="27"/>
          <w:lang w:eastAsia="en-GB"/>
        </w:rPr>
      </w:pPr>
      <w:r w:rsidRPr="00474ECD">
        <w:rPr>
          <w:rFonts w:ascii="inherit" w:eastAsia="Times New Roman" w:hAnsi="inherit" w:cs="Arial"/>
          <w:b/>
          <w:bCs/>
          <w:i/>
          <w:iCs/>
          <w:color w:val="800080"/>
          <w:sz w:val="27"/>
          <w:szCs w:val="27"/>
          <w:bdr w:val="none" w:sz="0" w:space="0" w:color="auto" w:frame="1"/>
          <w:lang w:eastAsia="en-GB"/>
        </w:rPr>
        <w:t xml:space="preserve">Colin Hutchinson, Allyson Pollock, Sue Richards, Graham </w:t>
      </w:r>
      <w:proofErr w:type="spellStart"/>
      <w:r w:rsidRPr="00474ECD">
        <w:rPr>
          <w:rFonts w:ascii="inherit" w:eastAsia="Times New Roman" w:hAnsi="inherit" w:cs="Arial"/>
          <w:b/>
          <w:bCs/>
          <w:i/>
          <w:iCs/>
          <w:color w:val="800080"/>
          <w:sz w:val="27"/>
          <w:szCs w:val="27"/>
          <w:bdr w:val="none" w:sz="0" w:space="0" w:color="auto" w:frame="1"/>
          <w:lang w:eastAsia="en-GB"/>
        </w:rPr>
        <w:t>Winyard</w:t>
      </w:r>
      <w:proofErr w:type="spellEnd"/>
    </w:p>
    <w:p w14:paraId="2D257119" w14:textId="77777777" w:rsidR="001C657F" w:rsidRDefault="00474ECD"/>
    <w:sectPr w:rsidR="001C657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4ECD"/>
    <w:rsid w:val="00474ECD"/>
    <w:rsid w:val="00BB7BBD"/>
    <w:rsid w:val="00BC7EA6"/>
    <w:rsid w:val="00C633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3A11A6"/>
  <w15:chartTrackingRefBased/>
  <w15:docId w15:val="{2903F7E3-59DB-488E-874A-E55977F5E8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14846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nhsbillnow.org/wp-content/uploads/2018/07/Consultation-response-FINAL-01Oct18.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316</Words>
  <Characters>1807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1</cp:revision>
  <dcterms:created xsi:type="dcterms:W3CDTF">2018-10-28T11:46:00Z</dcterms:created>
  <dcterms:modified xsi:type="dcterms:W3CDTF">2018-10-28T11:48:00Z</dcterms:modified>
</cp:coreProperties>
</file>